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rFonts w:ascii="Times New Roman" w:hAnsi="Times New Roman"/>
          <w:sz w:val="20"/>
        </w:rPr>
      </w:pPr>
      <w:bookmarkStart w:id="0" w:name="pstv-20260618.htm"/>
      <w:bookmarkStart w:id="1" w:name="kspstv20260618"/>
      <w:bookmarkEnd w:id="0"/>
      <w:bookmarkEnd w:id="1"/>
      <w:r>
        <w:rPr>
          <w:rFonts w:ascii="Times New Roman" w:hAnsi="Times New Roman"/>
          <w:b/>
          <w:color w:val="000000"/>
          <w:sz w:val="20"/>
        </w:rPr>
        <w:t>As filed with the Securities and Exchange Commission on June 18, 2026</w:t>
      </w:r>
      <w:r>
        <w:rPr>
          <w:rFonts w:ascii="Times New Roman" w:hAnsi="Times New Roman"/>
          <w:color w:val="000000"/>
          <w:sz w:val="20"/>
        </w:rPr>
        <w:t xml:space="preserve"> </w:t>
      </w:r>
    </w:p>
    <w:p>
      <w:pPr>
        <w:pStyle w:val="TextBody"/>
        <w:bidi w:val="0"/>
        <w:jc w:val="right"/>
        <w:rPr>
          <w:rFonts w:ascii="Times New Roman" w:hAnsi="Times New Roman"/>
          <w:sz w:val="20"/>
        </w:rPr>
      </w:pPr>
      <w:r>
        <w:rPr>
          <w:rFonts w:ascii="Times New Roman" w:hAnsi="Times New Roman"/>
          <w:b/>
          <w:color w:val="000000"/>
          <w:sz w:val="20"/>
        </w:rPr>
        <w:t>Registration No. 333-   </w:t>
      </w:r>
      <w:r>
        <w:rPr>
          <w:rFonts w:ascii="Times New Roman" w:hAnsi="Times New Roman"/>
          <w:color w:val="000000"/>
          <w:sz w:val="20"/>
        </w:rPr>
        <w:t xml:space="preserve"> </w:t>
      </w:r>
    </w:p>
    <w:p>
      <w:pPr>
        <w:pStyle w:val="TextBody"/>
        <w:bidi w:val="0"/>
        <w:spacing w:before="80" w:after="283"/>
        <w:jc w:val="center"/>
        <w:rPr>
          <w:rFonts w:ascii="Times New Roman" w:hAnsi="Times New Roman"/>
          <w:sz w:val="20"/>
        </w:rPr>
      </w:pPr>
      <w:r>
        <w:rPr>
          <w:rFonts w:ascii="Times New Roman" w:hAnsi="Times New Roman"/>
          <w:b/>
          <w:color w:val="000000"/>
          <w:sz w:val="36"/>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36"/>
        </w:rPr>
        <w:t>FORM S-8</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6"/>
        </w:rPr>
        <w:t>REGISTRATION STATEMENT</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UNDER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i/>
          <w:color w:val="000000"/>
          <w:sz w:val="24"/>
        </w:rPr>
        <w:t>THE SECURITIES ACT OF 1933</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48"/>
        </w:rPr>
        <w:t>PLUS THERAPEUTICS,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611" w:type="dxa"/>
        <w:jc w:val="left"/>
        <w:tblInd w:w="0" w:type="dxa"/>
        <w:tblLayout w:type="fixed"/>
        <w:tblCellMar>
          <w:top w:w="28" w:type="dxa"/>
          <w:left w:w="28" w:type="dxa"/>
          <w:bottom w:w="28" w:type="dxa"/>
          <w:right w:w="28" w:type="dxa"/>
        </w:tblCellMar>
      </w:tblPr>
      <w:tblGrid>
        <w:gridCol w:w="3016"/>
        <w:gridCol w:w="109"/>
        <w:gridCol w:w="1486"/>
      </w:tblGrid>
      <w:tr>
        <w:trPr/>
        <w:tc>
          <w:tcPr>
            <w:tcW w:w="30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33-0827593</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incorporation or organization)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r>
        <w:trPr/>
        <w:tc>
          <w:tcPr>
            <w:tcW w:w="3016" w:type="dxa"/>
            <w:tcBorders/>
            <w:tcMar>
              <w:top w:w="0" w:type="dxa"/>
              <w:left w:w="0" w:type="dxa"/>
              <w:bottom w:w="0" w:type="dxa"/>
              <w:right w:w="0" w:type="dxa"/>
            </w:tcMar>
            <w:vAlign w:val="center"/>
          </w:tcPr>
          <w:p>
            <w:pPr>
              <w:pStyle w:val="TableContents"/>
              <w:bidi w:val="0"/>
              <w:spacing w:before="0" w:after="283"/>
              <w:jc w:val="left"/>
              <w:rPr/>
            </w:pPr>
            <w:r>
              <w:rPr/>
              <w:t> </w:t>
            </w:r>
          </w:p>
        </w:tc>
        <w:tc>
          <w:tcPr>
            <w:tcW w:w="159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30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6420 Levit Green Boulevard</w:t>
            </w:r>
          </w:p>
          <w:p>
            <w:pPr>
              <w:pStyle w:val="TableContents"/>
              <w:bidi w:val="0"/>
              <w:jc w:val="center"/>
              <w:rPr>
                <w:rFonts w:ascii="Times New Roman" w:hAnsi="Times New Roman"/>
                <w:sz w:val="20"/>
              </w:rPr>
            </w:pPr>
            <w:r>
              <w:rPr>
                <w:rFonts w:ascii="Times New Roman" w:hAnsi="Times New Roman"/>
                <w:b/>
                <w:color w:val="000000"/>
                <w:sz w:val="20"/>
              </w:rPr>
              <w:t>Suite 310</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Houston, Texas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77021</w:t>
            </w:r>
          </w:p>
        </w:tc>
      </w:tr>
      <w:tr>
        <w:trPr/>
        <w:tc>
          <w:tcPr>
            <w:tcW w:w="30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center"/>
        <w:rPr>
          <w:rFonts w:ascii="Times New Roman" w:hAnsi="Times New Roman"/>
          <w:sz w:val="20"/>
        </w:rPr>
      </w:pPr>
      <w:r>
        <w:rPr>
          <w:rFonts w:ascii="Times New Roman" w:hAnsi="Times New Roman"/>
          <w:b/>
          <w:color w:val="000000"/>
          <w:sz w:val="20"/>
        </w:rPr>
        <w:t>Sixth Amended and Restated Plus Therapeutics, Inc. 2020 Stock Incentive Plan</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Plus Therapeutics, Inc. 2015 New Employee Incentive Plan</w:t>
      </w:r>
    </w:p>
    <w:p>
      <w:pPr>
        <w:pStyle w:val="TextBody"/>
        <w:bidi w:val="0"/>
        <w:jc w:val="center"/>
        <w:rPr>
          <w:rFonts w:ascii="Times New Roman" w:hAnsi="Times New Roman"/>
          <w:sz w:val="20"/>
        </w:rPr>
      </w:pPr>
      <w:r>
        <w:rPr>
          <w:rFonts w:ascii="Times New Roman" w:hAnsi="Times New Roman"/>
          <w:b/>
          <w:color w:val="000000"/>
          <w:sz w:val="16"/>
        </w:rPr>
        <w:t>(Full title of the Plans)</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Marc H. Hedrick, M.D.</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President and Chief Executive Officer</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Plus Therapeutics,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6420 Levit Green Boulevard</w:t>
      </w:r>
    </w:p>
    <w:p>
      <w:pPr>
        <w:pStyle w:val="TextBody"/>
        <w:bidi w:val="0"/>
        <w:jc w:val="center"/>
        <w:rPr>
          <w:rFonts w:ascii="Times New Roman" w:hAnsi="Times New Roman"/>
          <w:sz w:val="20"/>
        </w:rPr>
      </w:pPr>
      <w:r>
        <w:rPr>
          <w:rFonts w:ascii="Times New Roman" w:hAnsi="Times New Roman"/>
          <w:b/>
          <w:color w:val="000000"/>
          <w:sz w:val="20"/>
        </w:rPr>
        <w:t>Suite 310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Houston, Texas 77021</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(737) 255-7194</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(Name, address and telephone number of agent for service)</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i/>
          <w:color w:val="000000"/>
          <w:sz w:val="20"/>
        </w:rPr>
        <w:t>With copies to:</w:t>
      </w:r>
      <w:r>
        <w:rPr>
          <w:rFonts w:ascii="Times New Roman" w:hAnsi="Times New Roman"/>
          <w:color w:val="000000"/>
          <w:sz w:val="20"/>
        </w:rPr>
        <w:t xml:space="preserve"> </w:t>
      </w:r>
    </w:p>
    <w:p>
      <w:pPr>
        <w:pStyle w:val="TextBody"/>
        <w:bidi w:val="0"/>
        <w:spacing w:before="120" w:after="283"/>
        <w:jc w:val="center"/>
        <w:rPr>
          <w:rFonts w:ascii="Times New Roman" w:hAnsi="Times New Roman"/>
          <w:sz w:val="20"/>
        </w:rPr>
      </w:pPr>
      <w:r>
        <w:rPr>
          <w:rFonts w:ascii="Times New Roman" w:hAnsi="Times New Roman"/>
          <w:b/>
          <w:color w:val="000000"/>
          <w:sz w:val="20"/>
        </w:rPr>
        <w:t>David E. Danovitch</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Charles E. Chambers, Jr.</w:t>
      </w:r>
    </w:p>
    <w:p>
      <w:pPr>
        <w:pStyle w:val="TextBody"/>
        <w:bidi w:val="0"/>
        <w:jc w:val="center"/>
        <w:rPr>
          <w:rFonts w:ascii="Times New Roman" w:hAnsi="Times New Roman"/>
          <w:sz w:val="20"/>
        </w:rPr>
      </w:pPr>
      <w:r>
        <w:rPr>
          <w:rFonts w:ascii="Times New Roman" w:hAnsi="Times New Roman"/>
          <w:b/>
          <w:color w:val="000000"/>
          <w:sz w:val="20"/>
        </w:rPr>
        <w:t>Sullivan &amp; Worcester LLP</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1251 Avenue of the Americas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New York, New York 10020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(212) 660-3060</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under the Exchange Act. </w:t>
      </w:r>
    </w:p>
    <w:tbl>
      <w:tblPr>
        <w:tblW w:w="6567" w:type="dxa"/>
        <w:jc w:val="left"/>
        <w:tblInd w:w="0" w:type="dxa"/>
        <w:tblLayout w:type="fixed"/>
        <w:tblCellMar>
          <w:top w:w="28" w:type="dxa"/>
          <w:left w:w="28" w:type="dxa"/>
          <w:bottom w:w="28" w:type="dxa"/>
          <w:right w:w="28" w:type="dxa"/>
        </w:tblCellMar>
      </w:tblPr>
      <w:tblGrid>
        <w:gridCol w:w="2121"/>
        <w:gridCol w:w="286"/>
        <w:gridCol w:w="516"/>
        <w:gridCol w:w="286"/>
        <w:gridCol w:w="2511"/>
        <w:gridCol w:w="286"/>
        <w:gridCol w:w="561"/>
      </w:tblGrid>
      <w:tr>
        <w:trPr/>
        <w:tc>
          <w:tcPr>
            <w:tcW w:w="212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Large accelerated filer</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16"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5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Accelerated filer</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61"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p>
        </w:tc>
      </w:tr>
      <w:tr>
        <w:trPr/>
        <w:tc>
          <w:tcPr>
            <w:tcW w:w="21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7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Non-accelerated filer</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16"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5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Smaller reporting company</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61"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p>
        </w:tc>
      </w:tr>
      <w:tr>
        <w:trPr/>
        <w:tc>
          <w:tcPr>
            <w:tcW w:w="2121" w:type="dxa"/>
            <w:tcBorders/>
            <w:tcMar>
              <w:top w:w="0" w:type="dxa"/>
              <w:left w:w="0" w:type="dxa"/>
              <w:bottom w:w="0" w:type="dxa"/>
              <w:right w:w="0" w:type="dxa"/>
            </w:tcMar>
            <w:vAlign w:val="center"/>
          </w:tcPr>
          <w:p>
            <w:pPr>
              <w:pStyle w:val="TableContents"/>
              <w:bidi w:val="0"/>
              <w:spacing w:before="0" w:after="283"/>
              <w:jc w:val="left"/>
              <w:rPr/>
            </w:pPr>
            <w:r>
              <w:rPr/>
              <w:t> </w:t>
            </w:r>
          </w:p>
        </w:tc>
        <w:tc>
          <w:tcPr>
            <w:tcW w:w="80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797"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84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121"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tcBorders/>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2511"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Emerging growth company</w:t>
            </w:r>
          </w:p>
        </w:tc>
        <w:tc>
          <w:tcPr>
            <w:tcW w:w="286" w:type="dxa"/>
            <w:tcBorders/>
            <w:tcMar>
              <w:top w:w="0" w:type="dxa"/>
              <w:left w:w="0" w:type="dxa"/>
              <w:bottom w:w="0" w:type="dxa"/>
              <w:right w:w="0" w:type="dxa"/>
            </w:tcMar>
            <w:vAlign w:val="center"/>
          </w:tcPr>
          <w:p>
            <w:pPr>
              <w:pStyle w:val="TableContents"/>
              <w:bidi w:val="0"/>
              <w:spacing w:before="0" w:after="283"/>
              <w:ind w:left="0" w:right="0" w:firstLine="200"/>
              <w:jc w:val="left"/>
              <w:rPr>
                <w:sz w:val="4"/>
                <w:szCs w:val="4"/>
              </w:rPr>
            </w:pPr>
            <w:r>
              <w:rPr>
                <w:sz w:val="4"/>
                <w:szCs w:val="4"/>
              </w:rPr>
            </w:r>
          </w:p>
        </w:tc>
        <w:tc>
          <w:tcPr>
            <w:tcW w:w="561" w:type="dxa"/>
            <w:tcBorders/>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EXPLANATORY NOTE</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This registration statement (this “Registration Statement”) registers an aggregate of 860,000 additional shares of common stock, par value $0.001 per share (the “Common Stock”), of Plus Therapeutics, Inc. (the “Registrant”), consisting of (i) 740,000 shares of Common Stock issuable pursuant to the Sixth Amended and Restated Plus Therapeutics, Inc. 2020 Stock Incentive Plan (the “2020 Plan”), representing an increase of 740,000 shares of Common Stock reserved for issuance under the 2020 Plan, as a result of an amendment thereto, which was adopted by the board of directors (the “Board”) of the Registrant on March 31, 2026 and approved by the Registrant’s stockholders at the Annual Meeting of Stockholders held on May 14, 2026; and (ii) 120,000 shares of Common Stock issuable pursuant to the Plus Therapeutics, Inc. 2015 New Employee Incentive Plan (as amended, the “2015 Plan”), representing an increase of 120,000 shares of Common Stock reserved for issuance under the 2015 Plan as a result of an amendment thereto, which was adopted by the Board on November 7, 2025. Pursuant to General Instruction E to Form S-8 under the Securities Act of 1933, as amended (the “Securities Act”), the contents of the Registrant’s registration statements on Form S-8 filed with the U.S. Securities and Exchange Commission (the “Commission”) on March 15, 2016 (Registration No. 333-210211), March 9, 2018 (Registration No. 333-223566), June 30, 2020 (Registration No. 333-239548), August 23, 2024 (Registration No. 333-281758), and August 22, 2025 (Registration No. 333-289822) are incorporated by reference and made part of this Registration Statement. Any items in such registration statements not expressly changed hereby shall be as set forth in such registration statements.</w:t>
      </w:r>
    </w:p>
    <w:p>
      <w:pPr>
        <w:pStyle w:val="TextBody"/>
        <w:bidi w:val="0"/>
        <w:spacing w:before="480" w:after="283"/>
        <w:jc w:val="center"/>
        <w:rPr>
          <w:rFonts w:ascii="Times New Roman" w:hAnsi="Times New Roman"/>
          <w:sz w:val="20"/>
        </w:rPr>
      </w:pPr>
      <w:r>
        <w:rPr>
          <w:rFonts w:ascii="Times New Roman" w:hAnsi="Times New Roman"/>
          <w:b/>
          <w:color w:val="000000"/>
          <w:sz w:val="20"/>
        </w:rPr>
        <w:t>PART II</w:t>
      </w:r>
      <w:r>
        <w:rPr>
          <w:rFonts w:ascii="Times New Roman" w:hAnsi="Times New Roman"/>
          <w:color w:val="000000"/>
          <w:sz w:val="20"/>
        </w:rPr>
        <w:t xml:space="preserve"> </w:t>
      </w:r>
    </w:p>
    <w:p>
      <w:pPr>
        <w:pStyle w:val="TextBody"/>
        <w:bidi w:val="0"/>
        <w:spacing w:before="240" w:after="283"/>
        <w:jc w:val="center"/>
        <w:rPr>
          <w:rFonts w:ascii="Times New Roman" w:hAnsi="Times New Roman"/>
          <w:sz w:val="20"/>
        </w:rPr>
      </w:pPr>
      <w:r>
        <w:rPr>
          <w:rFonts w:ascii="Times New Roman" w:hAnsi="Times New Roman"/>
          <w:b/>
          <w:color w:val="000000"/>
          <w:sz w:val="20"/>
        </w:rPr>
        <w:t>INFORMATION REQUIRED IN THE REGISTRATION STATEMENT</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color w:val="000000"/>
          <w:sz w:val="20"/>
        </w:rPr>
        <w:t>Item 3. Incorporation of Documents by Reference.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documents filed by Registrant with the Commission are hereby incorporated by reference in this Registration Statement: </w:t>
      </w:r>
    </w:p>
    <w:tbl>
      <w:tblPr>
        <w:tblW w:w="10205" w:type="dxa"/>
        <w:jc w:val="left"/>
        <w:tblInd w:w="0" w:type="dxa"/>
        <w:tblLayout w:type="fixed"/>
        <w:tblCellMar>
          <w:top w:w="28" w:type="dxa"/>
          <w:left w:w="28" w:type="dxa"/>
          <w:bottom w:w="28" w:type="dxa"/>
          <w:right w:w="28" w:type="dxa"/>
        </w:tblCellMar>
      </w:tblPr>
      <w:tblGrid>
        <w:gridCol w:w="124"/>
        <w:gridCol w:w="308"/>
        <w:gridCol w:w="146"/>
        <w:gridCol w:w="9627"/>
      </w:tblGrid>
      <w:tr>
        <w:trPr/>
        <w:tc>
          <w:tcPr>
            <w:tcW w:w="1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27"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2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Registrant’s Annual Report on Form 10-K for the year ended December 31, 2025 (filed with the Commission on March 12, 2026);</w:t>
            </w:r>
          </w:p>
        </w:tc>
      </w:tr>
    </w:tbl>
    <w:tbl>
      <w:tblPr>
        <w:tblW w:w="10205" w:type="dxa"/>
        <w:jc w:val="left"/>
        <w:tblInd w:w="0" w:type="dxa"/>
        <w:tblLayout w:type="fixed"/>
        <w:tblCellMar>
          <w:top w:w="28" w:type="dxa"/>
          <w:left w:w="28" w:type="dxa"/>
          <w:bottom w:w="28" w:type="dxa"/>
          <w:right w:w="28" w:type="dxa"/>
        </w:tblCellMar>
      </w:tblPr>
      <w:tblGrid>
        <w:gridCol w:w="124"/>
        <w:gridCol w:w="293"/>
        <w:gridCol w:w="146"/>
        <w:gridCol w:w="9642"/>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42"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all other reports filed by the Registrant pursuant to Section 13(a) or 15(d) of the Securities Exchange Act of 1934 (the “Exchange Act”) since the end of the fiscal year covered by the document referred to in (a) above (other than the portions of those documents not deemed to be filed); and </w:t>
            </w:r>
          </w:p>
        </w:tc>
      </w:tr>
    </w:tbl>
    <w:tbl>
      <w:tblPr>
        <w:tblW w:w="10205" w:type="dxa"/>
        <w:jc w:val="left"/>
        <w:tblInd w:w="0" w:type="dxa"/>
        <w:tblLayout w:type="fixed"/>
        <w:tblCellMar>
          <w:top w:w="28" w:type="dxa"/>
          <w:left w:w="28" w:type="dxa"/>
          <w:bottom w:w="28" w:type="dxa"/>
          <w:right w:w="28" w:type="dxa"/>
        </w:tblCellMar>
      </w:tblPr>
      <w:tblGrid>
        <w:gridCol w:w="124"/>
        <w:gridCol w:w="285"/>
        <w:gridCol w:w="146"/>
        <w:gridCol w:w="9650"/>
      </w:tblGrid>
      <w:tr>
        <w:trPr/>
        <w:tc>
          <w:tcPr>
            <w:tcW w:w="124"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650" w:type="dxa"/>
            <w:tcBorders/>
            <w:vAlign w:val="center"/>
          </w:tcPr>
          <w:p>
            <w:pPr>
              <w:pStyle w:val="TableContents"/>
              <w:bidi w:val="0"/>
              <w:spacing w:before="0" w:after="283"/>
              <w:jc w:val="left"/>
              <w:rPr>
                <w:sz w:val="4"/>
                <w:szCs w:val="4"/>
              </w:rPr>
            </w:pPr>
            <w:r>
              <w:rPr>
                <w:sz w:val="4"/>
                <w:szCs w:val="4"/>
              </w:rPr>
            </w:r>
          </w:p>
        </w:tc>
      </w:tr>
      <w:tr>
        <w:trPr/>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650"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the description of the Registrant’s Common Stock contained in Exhibit 4.1 to its Annual Report on Form 10-K for the fiscal year ended December 31, 2025, filed with the Commission on March 12, 2026 (File No. 001-34375).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All documents subsequently filed by the Registrant pursuant to Sections 13(a), 13(c), 14 and 15(d) of the Exchange Act, prior to the filing of a post-effective amendment that indicates that all securities offered hereby have been sold or that deregisters all securities then remaining unsold, shall be deemed to be incorporated by reference in this Registration Statement and to be part hereof from the date of the filing of such documents.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that also is or is deemed to be incorporated by reference herein modifies or supersedes such statement. Any statement so modified or superseded shall not be deemed, except as so modified or superseded, to constitute a part of this Registration Statement. </w:t>
      </w:r>
    </w:p>
    <w:p>
      <w:pPr>
        <w:pStyle w:val="HorizontalLine"/>
        <w:pBdr>
          <w:bottom w:val="double" w:sz="2" w:space="0" w:color="808080"/>
        </w:pBdr>
        <w:bidi w:val="0"/>
        <w:spacing w:before="0" w:after="283"/>
        <w:jc w:val="left"/>
        <w:rPr/>
      </w:pPr>
      <w:r>
        <w:rPr/>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Item 8. Exhibits.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65"/>
        <w:gridCol w:w="4703"/>
        <w:gridCol w:w="781"/>
        <w:gridCol w:w="1033"/>
        <w:gridCol w:w="906"/>
        <w:gridCol w:w="997"/>
        <w:gridCol w:w="820"/>
      </w:tblGrid>
      <w:tr>
        <w:trPr/>
        <w:tc>
          <w:tcPr>
            <w:tcW w:w="965" w:type="dxa"/>
            <w:tcBorders/>
            <w:vAlign w:val="center"/>
          </w:tcPr>
          <w:p>
            <w:pPr>
              <w:pStyle w:val="TableContents"/>
              <w:bidi w:val="0"/>
              <w:spacing w:before="0" w:after="283"/>
              <w:jc w:val="left"/>
              <w:rPr>
                <w:sz w:val="4"/>
                <w:szCs w:val="4"/>
              </w:rPr>
            </w:pPr>
            <w:r>
              <w:rPr>
                <w:sz w:val="4"/>
                <w:szCs w:val="4"/>
              </w:rPr>
            </w:r>
          </w:p>
        </w:tc>
        <w:tc>
          <w:tcPr>
            <w:tcW w:w="470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r>
      <w:tr>
        <w:trPr/>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tcMar>
              <w:top w:w="0" w:type="dxa"/>
              <w:left w:w="0" w:type="dxa"/>
              <w:bottom w:w="0" w:type="dxa"/>
              <w:right w:w="0" w:type="dxa"/>
            </w:tcMar>
            <w:vAlign w:val="center"/>
          </w:tcPr>
          <w:p>
            <w:pPr>
              <w:pStyle w:val="TableContents"/>
              <w:bidi w:val="0"/>
              <w:spacing w:before="0" w:after="20"/>
              <w:jc w:val="center"/>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tcMar>
              <w:top w:w="0" w:type="dxa"/>
              <w:left w:w="0" w:type="dxa"/>
              <w:bottom w:w="0" w:type="dxa"/>
              <w:right w:w="0" w:type="dxa"/>
            </w:tcMar>
            <w:vAlign w:val="center"/>
          </w:tcPr>
          <w:p>
            <w:pPr>
              <w:pStyle w:val="TableContents"/>
              <w:bidi w:val="0"/>
              <w:spacing w:before="0" w:after="283"/>
              <w:jc w:val="center"/>
              <w:rPr/>
            </w:pPr>
            <w:r>
              <w:rPr/>
              <w:t> </w:t>
            </w:r>
          </w:p>
        </w:tc>
        <w:tc>
          <w:tcPr>
            <w:tcW w:w="2723" w:type="dxa"/>
            <w:gridSpan w:val="3"/>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965"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Number</w:t>
            </w:r>
          </w:p>
        </w:tc>
        <w:tc>
          <w:tcPr>
            <w:tcW w:w="4703"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Description</w:t>
            </w:r>
          </w:p>
        </w:tc>
        <w:tc>
          <w:tcPr>
            <w:tcW w:w="7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c>
          <w:tcPr>
            <w:tcW w:w="103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90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Number</w:t>
            </w:r>
          </w:p>
        </w:tc>
        <w:tc>
          <w:tcPr>
            <w:tcW w:w="99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820"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9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4703"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EE"/>
                  <w:sz w:val="20"/>
                  <w:u w:val="single"/>
                </w:rPr>
                <w:t>Sixth Amended and Restated Plus Therapeutics, Inc. 2020 Stock Incentive Plan</w:t>
              </w:r>
            </w:hyperlink>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Schedule 14A</w:t>
            </w:r>
          </w:p>
        </w:tc>
        <w:tc>
          <w:tcPr>
            <w:tcW w:w="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r>
          </w:p>
        </w:tc>
        <w:tc>
          <w:tcPr>
            <w:tcW w:w="9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Appendix A</w:t>
            </w:r>
          </w:p>
        </w:tc>
        <w:tc>
          <w:tcPr>
            <w:tcW w:w="8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03/31/2026</w:t>
            </w:r>
          </w:p>
        </w:tc>
      </w:tr>
      <w:tr>
        <w:trPr/>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4703"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Plus Therapeutics, Inc. 2015 New Employee Incentive Plan, dated November 7, 2025</w:t>
              </w:r>
            </w:hyperlink>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S-1</w:t>
            </w:r>
          </w:p>
        </w:tc>
        <w:tc>
          <w:tcPr>
            <w:tcW w:w="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333-</w:t>
            </w:r>
            <w:r>
              <w:rPr>
                <w:rFonts w:ascii="Times New Roman" w:hAnsi="Times New Roman"/>
                <w:sz w:val="20"/>
              </w:rPr>
              <w:t>292637</w:t>
            </w:r>
          </w:p>
        </w:tc>
        <w:tc>
          <w:tcPr>
            <w:tcW w:w="9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10.9</w:t>
            </w:r>
          </w:p>
        </w:tc>
        <w:tc>
          <w:tcPr>
            <w:tcW w:w="8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01/09/2026</w:t>
            </w:r>
          </w:p>
        </w:tc>
      </w:tr>
      <w:tr>
        <w:trPr/>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5.1</w:t>
            </w:r>
          </w:p>
        </w:tc>
        <w:tc>
          <w:tcPr>
            <w:tcW w:w="4703" w:type="dxa"/>
            <w:tcBorders/>
            <w:tcMar>
              <w:top w:w="0" w:type="dxa"/>
              <w:left w:w="0" w:type="dxa"/>
              <w:bottom w:w="0" w:type="dxa"/>
              <w:right w:w="0" w:type="dxa"/>
            </w:tcMar>
            <w:vAlign w:val="center"/>
          </w:tcPr>
          <w:p>
            <w:pPr>
              <w:pStyle w:val="TableContents"/>
              <w:bidi w:val="0"/>
              <w:spacing w:before="0" w:after="283"/>
              <w:jc w:val="left"/>
              <w:rPr/>
            </w:pPr>
            <w:hyperlink w:anchor="pstv-ex5_1.htm">
              <w:r>
                <w:rPr>
                  <w:rStyle w:val="InternetLink"/>
                  <w:rFonts w:ascii="Times New Roman" w:hAnsi="Times New Roman"/>
                  <w:color w:val="0000FF"/>
                  <w:sz w:val="20"/>
                  <w:u w:val="single"/>
                </w:rPr>
                <w:t>Opinion of Sullivan &amp; Worcester LLP</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23.1</w:t>
            </w:r>
          </w:p>
        </w:tc>
        <w:tc>
          <w:tcPr>
            <w:tcW w:w="4703" w:type="dxa"/>
            <w:tcBorders/>
            <w:tcMar>
              <w:top w:w="0" w:type="dxa"/>
              <w:left w:w="0" w:type="dxa"/>
              <w:bottom w:w="0" w:type="dxa"/>
              <w:right w:w="0" w:type="dxa"/>
            </w:tcMar>
            <w:vAlign w:val="center"/>
          </w:tcPr>
          <w:p>
            <w:pPr>
              <w:pStyle w:val="TableContents"/>
              <w:bidi w:val="0"/>
              <w:spacing w:before="0" w:after="283"/>
              <w:jc w:val="left"/>
              <w:rPr/>
            </w:pPr>
            <w:hyperlink w:anchor="pstv-ex5_1.htm">
              <w:r>
                <w:rPr>
                  <w:rStyle w:val="InternetLink"/>
                  <w:rFonts w:ascii="Times New Roman" w:hAnsi="Times New Roman"/>
                  <w:color w:val="0000FF"/>
                  <w:sz w:val="20"/>
                  <w:u w:val="single"/>
                </w:rPr>
                <w:t>Opinion of Sullivan &amp; Worcester LLP (included in Exhibit 5.1)</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23.2</w:t>
            </w:r>
          </w:p>
        </w:tc>
        <w:tc>
          <w:tcPr>
            <w:tcW w:w="4703" w:type="dxa"/>
            <w:tcBorders/>
            <w:tcMar>
              <w:top w:w="0" w:type="dxa"/>
              <w:left w:w="0" w:type="dxa"/>
              <w:bottom w:w="0" w:type="dxa"/>
              <w:right w:w="0" w:type="dxa"/>
            </w:tcMar>
            <w:vAlign w:val="center"/>
          </w:tcPr>
          <w:p>
            <w:pPr>
              <w:pStyle w:val="TableContents"/>
              <w:bidi w:val="0"/>
              <w:spacing w:before="0" w:after="283"/>
              <w:jc w:val="left"/>
              <w:rPr/>
            </w:pPr>
            <w:hyperlink w:anchor="pstv-ex23_2.htm">
              <w:r>
                <w:rPr>
                  <w:rStyle w:val="InternetLink"/>
                  <w:rFonts w:ascii="Times New Roman" w:hAnsi="Times New Roman"/>
                  <w:color w:val="0000FF"/>
                  <w:sz w:val="20"/>
                  <w:u w:val="single"/>
                </w:rPr>
                <w:t>Consent of CBIZ CPAs, P.C., Independent Registered Public Accounting Firm</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23.3</w:t>
            </w:r>
          </w:p>
        </w:tc>
        <w:tc>
          <w:tcPr>
            <w:tcW w:w="4703" w:type="dxa"/>
            <w:tcBorders/>
            <w:tcMar>
              <w:top w:w="0" w:type="dxa"/>
              <w:left w:w="0" w:type="dxa"/>
              <w:bottom w:w="0" w:type="dxa"/>
              <w:right w:w="0" w:type="dxa"/>
            </w:tcMar>
            <w:vAlign w:val="center"/>
          </w:tcPr>
          <w:p>
            <w:pPr>
              <w:pStyle w:val="TableContents"/>
              <w:bidi w:val="0"/>
              <w:spacing w:before="0" w:after="283"/>
              <w:jc w:val="left"/>
              <w:rPr/>
            </w:pPr>
            <w:hyperlink w:anchor="pstv-ex23_3.htm">
              <w:r>
                <w:rPr>
                  <w:rStyle w:val="InternetLink"/>
                  <w:rFonts w:ascii="Times New Roman" w:hAnsi="Times New Roman"/>
                  <w:color w:val="0000FF"/>
                  <w:sz w:val="20"/>
                  <w:u w:val="single"/>
                </w:rPr>
                <w:t>Consent of BDO USA, P.C., Independent Registered Public Accounting Firm</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24.1</w:t>
            </w:r>
          </w:p>
        </w:tc>
        <w:tc>
          <w:tcPr>
            <w:tcW w:w="4703" w:type="dxa"/>
            <w:tcBorders/>
            <w:tcMar>
              <w:top w:w="0" w:type="dxa"/>
              <w:left w:w="0" w:type="dxa"/>
              <w:bottom w:w="0" w:type="dxa"/>
              <w:right w:w="0" w:type="dxa"/>
            </w:tcMar>
            <w:vAlign w:val="center"/>
          </w:tcPr>
          <w:p>
            <w:pPr>
              <w:pStyle w:val="TableContents"/>
              <w:bidi w:val="0"/>
              <w:spacing w:before="0" w:after="283"/>
              <w:jc w:val="left"/>
              <w:rPr/>
            </w:pPr>
            <w:hyperlink w:anchor="sig">
              <w:r>
                <w:rPr>
                  <w:rStyle w:val="InternetLink"/>
                  <w:rFonts w:ascii="Times New Roman" w:hAnsi="Times New Roman"/>
                  <w:color w:val="0000FF"/>
                  <w:sz w:val="20"/>
                  <w:u w:val="single"/>
                </w:rPr>
                <w:t>Power of Attorney (included on the signature page to this Registration Statement)</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4703"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Stock Unit Agreement under the 2020 Stock Incentive Plan</w:t>
              </w:r>
            </w:hyperlink>
            <w:hyperlink r:id="rId5">
              <w:r>
                <w:rPr>
                  <w:rStyle w:val="InternetLink"/>
                  <w:rFonts w:ascii="Times New Roman" w:hAnsi="Times New Roman"/>
                  <w:color w:val="0000FF"/>
                  <w:sz w:val="20"/>
                </w:rPr>
                <w:t xml:space="preserve"> </w:t>
              </w:r>
            </w:hyperlink>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S-8</w:t>
            </w:r>
          </w:p>
        </w:tc>
        <w:tc>
          <w:tcPr>
            <w:tcW w:w="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333-289822</w:t>
            </w:r>
          </w:p>
        </w:tc>
        <w:tc>
          <w:tcPr>
            <w:tcW w:w="9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99.2</w:t>
            </w:r>
          </w:p>
        </w:tc>
        <w:tc>
          <w:tcPr>
            <w:tcW w:w="8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08/22/2025</w:t>
            </w:r>
          </w:p>
        </w:tc>
      </w:tr>
      <w:tr>
        <w:trPr/>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99.2</w:t>
            </w:r>
          </w:p>
        </w:tc>
        <w:tc>
          <w:tcPr>
            <w:tcW w:w="4703" w:type="dxa"/>
            <w:tcBorders/>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Form of Notice of Grant and Stock Option Agreement under the 2020 Stock Incentive Plan</w:t>
              </w:r>
            </w:hyperlink>
            <w:hyperlink r:id="rId7">
              <w:r>
                <w:rPr>
                  <w:rStyle w:val="InternetLink"/>
                  <w:rFonts w:ascii="Times New Roman" w:hAnsi="Times New Roman"/>
                  <w:color w:val="0000FF"/>
                  <w:sz w:val="20"/>
                </w:rPr>
                <w:t xml:space="preserve"> </w:t>
              </w:r>
            </w:hyperlink>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10-K</w:t>
            </w:r>
          </w:p>
        </w:tc>
        <w:tc>
          <w:tcPr>
            <w:tcW w:w="90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001-34375</w:t>
            </w:r>
          </w:p>
        </w:tc>
        <w:tc>
          <w:tcPr>
            <w:tcW w:w="99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10.26</w:t>
            </w:r>
          </w:p>
        </w:tc>
        <w:tc>
          <w:tcPr>
            <w:tcW w:w="820"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02/24/2022</w:t>
            </w:r>
          </w:p>
        </w:tc>
      </w:tr>
      <w:tr>
        <w:trPr/>
        <w:tc>
          <w:tcPr>
            <w:tcW w:w="965" w:type="dxa"/>
            <w:tcBorders/>
            <w:tcMar>
              <w:top w:w="0" w:type="dxa"/>
              <w:left w:w="0" w:type="dxa"/>
              <w:bottom w:w="0" w:type="dxa"/>
              <w:right w:w="0" w:type="dxa"/>
            </w:tcMar>
            <w:vAlign w:val="center"/>
          </w:tcPr>
          <w:p>
            <w:pPr>
              <w:pStyle w:val="TableContents"/>
              <w:bidi w:val="0"/>
              <w:spacing w:before="0" w:after="283"/>
              <w:jc w:val="left"/>
              <w:rPr/>
            </w:pPr>
            <w:r>
              <w:rPr/>
              <w:t> </w:t>
            </w:r>
          </w:p>
        </w:tc>
        <w:tc>
          <w:tcPr>
            <w:tcW w:w="4703" w:type="dxa"/>
            <w:tcBorders/>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6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107</w:t>
            </w:r>
          </w:p>
        </w:tc>
        <w:tc>
          <w:tcPr>
            <w:tcW w:w="4703" w:type="dxa"/>
            <w:tcBorders/>
            <w:tcMar>
              <w:top w:w="0" w:type="dxa"/>
              <w:left w:w="0" w:type="dxa"/>
              <w:bottom w:w="0" w:type="dxa"/>
              <w:right w:w="0" w:type="dxa"/>
            </w:tcMar>
            <w:vAlign w:val="center"/>
          </w:tcPr>
          <w:p>
            <w:pPr>
              <w:pStyle w:val="TableContents"/>
              <w:bidi w:val="0"/>
              <w:spacing w:before="0" w:after="283"/>
              <w:jc w:val="left"/>
              <w:rPr/>
            </w:pPr>
            <w:hyperlink w:anchor="pstv-exfiling_fees.htm">
              <w:r>
                <w:rPr>
                  <w:rStyle w:val="InternetLink"/>
                  <w:rFonts w:ascii="Times New Roman" w:hAnsi="Times New Roman"/>
                  <w:color w:val="0000FF"/>
                  <w:sz w:val="20"/>
                  <w:u w:val="single"/>
                </w:rPr>
                <w:t>Filing Fee Table</w:t>
              </w:r>
            </w:hyperlink>
          </w:p>
        </w:tc>
        <w:tc>
          <w:tcPr>
            <w:tcW w:w="78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c>
          <w:tcPr>
            <w:tcW w:w="1033" w:type="dxa"/>
            <w:tcBorders/>
            <w:tcMar>
              <w:top w:w="0" w:type="dxa"/>
              <w:left w:w="0" w:type="dxa"/>
              <w:bottom w:w="0" w:type="dxa"/>
              <w:right w:w="0" w:type="dxa"/>
            </w:tcMar>
            <w:vAlign w:val="center"/>
          </w:tcPr>
          <w:p>
            <w:pPr>
              <w:pStyle w:val="TableContents"/>
              <w:bidi w:val="0"/>
              <w:spacing w:before="0" w:after="283"/>
              <w:jc w:val="left"/>
              <w:rPr/>
            </w:pPr>
            <w:r>
              <w:rPr/>
              <w:t> </w:t>
            </w:r>
          </w:p>
        </w:tc>
        <w:tc>
          <w:tcPr>
            <w:tcW w:w="906" w:type="dxa"/>
            <w:tcBorders/>
            <w:tcMar>
              <w:top w:w="0" w:type="dxa"/>
              <w:left w:w="0" w:type="dxa"/>
              <w:bottom w:w="0" w:type="dxa"/>
              <w:right w:w="0" w:type="dxa"/>
            </w:tcMar>
            <w:vAlign w:val="center"/>
          </w:tcPr>
          <w:p>
            <w:pPr>
              <w:pStyle w:val="TableContents"/>
              <w:bidi w:val="0"/>
              <w:spacing w:before="0" w:after="283"/>
              <w:jc w:val="left"/>
              <w:rPr/>
            </w:pPr>
            <w:r>
              <w:rPr/>
              <w:t> </w:t>
            </w:r>
          </w:p>
        </w:tc>
        <w:tc>
          <w:tcPr>
            <w:tcW w:w="997" w:type="dxa"/>
            <w:tcBorders/>
            <w:tcMar>
              <w:top w:w="0" w:type="dxa"/>
              <w:left w:w="0" w:type="dxa"/>
              <w:bottom w:w="0" w:type="dxa"/>
              <w:right w:w="0" w:type="dxa"/>
            </w:tcMar>
            <w:vAlign w:val="center"/>
          </w:tcPr>
          <w:p>
            <w:pPr>
              <w:pStyle w:val="TableContents"/>
              <w:bidi w:val="0"/>
              <w:spacing w:before="0" w:after="283"/>
              <w:jc w:val="left"/>
              <w:rPr/>
            </w:pPr>
            <w:r>
              <w:rPr/>
              <w:t> </w:t>
            </w:r>
          </w:p>
        </w:tc>
        <w:tc>
          <w:tcPr>
            <w:tcW w:w="820"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HorizontalLine"/>
        <w:pBdr>
          <w:bottom w:val="double" w:sz="2" w:space="0" w:color="808080"/>
        </w:pBdr>
        <w:bidi w:val="0"/>
        <w:spacing w:before="0" w:after="283"/>
        <w:jc w:val="left"/>
        <w:rPr/>
      </w:pPr>
      <w:r>
        <w:rPr/>
      </w:r>
    </w:p>
    <w:p>
      <w:pPr>
        <w:pStyle w:val="TextBody"/>
        <w:pBdr>
          <w:bottom w:val="single" w:sz="8" w:space="1" w:color="808080"/>
        </w:pBdr>
        <w:bidi w:val="0"/>
        <w:jc w:val="left"/>
        <w:rPr/>
      </w:pPr>
      <w:r>
        <w:rPr/>
        <w:t> </w:t>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SIGNATURES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Houston, Texas, on June 18, 2026. </w:t>
      </w:r>
    </w:p>
    <w:tbl>
      <w:tblPr>
        <w:tblW w:w="4481" w:type="dxa"/>
        <w:jc w:val="left"/>
        <w:tblInd w:w="0" w:type="dxa"/>
        <w:tblLayout w:type="fixed"/>
        <w:tblCellMar>
          <w:top w:w="28" w:type="dxa"/>
          <w:left w:w="28" w:type="dxa"/>
          <w:bottom w:w="28" w:type="dxa"/>
          <w:right w:w="28" w:type="dxa"/>
        </w:tblCellMar>
      </w:tblPr>
      <w:tblGrid>
        <w:gridCol w:w="421"/>
        <w:gridCol w:w="109"/>
        <w:gridCol w:w="631"/>
        <w:gridCol w:w="109"/>
        <w:gridCol w:w="3211"/>
      </w:tblGrid>
      <w:tr>
        <w:trPr/>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1" w:type="dxa"/>
            <w:tcBorders/>
            <w:vAlign w:val="center"/>
          </w:tcPr>
          <w:p>
            <w:pPr>
              <w:pStyle w:val="TableContents"/>
              <w:bidi w:val="0"/>
              <w:spacing w:before="0" w:after="283"/>
              <w:jc w:val="left"/>
              <w:rPr>
                <w:sz w:val="4"/>
                <w:szCs w:val="4"/>
              </w:rPr>
            </w:pPr>
            <w:r>
              <w:rPr>
                <w:sz w:val="4"/>
                <w:szCs w:val="4"/>
              </w:rPr>
            </w:r>
          </w:p>
        </w:tc>
      </w:tr>
      <w:tr>
        <w:trPr/>
        <w:tc>
          <w:tcPr>
            <w:tcW w:w="4481"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P</w:t>
            </w:r>
            <w:r>
              <w:rPr>
                <w:rFonts w:ascii="Times New Roman" w:hAnsi="Times New Roman"/>
                <w:b/>
                <w:color w:val="000000"/>
                <w:sz w:val="17"/>
              </w:rPr>
              <w:t>LUS</w:t>
            </w:r>
            <w:r>
              <w:rPr>
                <w:rFonts w:ascii="Times New Roman" w:hAnsi="Times New Roman"/>
                <w:color w:val="000000"/>
                <w:sz w:val="20"/>
              </w:rPr>
              <w:t> </w:t>
            </w:r>
            <w:r>
              <w:rPr>
                <w:rFonts w:ascii="Times New Roman" w:hAnsi="Times New Roman"/>
                <w:b/>
                <w:color w:val="000000"/>
                <w:sz w:val="20"/>
              </w:rPr>
              <w:t>T</w:t>
            </w:r>
            <w:r>
              <w:rPr>
                <w:rFonts w:ascii="Times New Roman" w:hAnsi="Times New Roman"/>
                <w:b/>
                <w:color w:val="000000"/>
                <w:sz w:val="17"/>
              </w:rPr>
              <w:t>HERAPEUTICS</w:t>
            </w:r>
            <w:r>
              <w:rPr>
                <w:rFonts w:ascii="Times New Roman" w:hAnsi="Times New Roman"/>
                <w:b/>
                <w:color w:val="000000"/>
                <w:sz w:val="20"/>
              </w:rPr>
              <w:t>, I</w:t>
            </w:r>
            <w:r>
              <w:rPr>
                <w:rFonts w:ascii="Times New Roman" w:hAnsi="Times New Roman"/>
                <w:b/>
                <w:color w:val="000000"/>
                <w:sz w:val="17"/>
              </w:rPr>
              <w:t>NC</w:t>
            </w:r>
            <w:r>
              <w:rPr>
                <w:rFonts w:ascii="Times New Roman" w:hAnsi="Times New Roman"/>
                <w:b/>
                <w:color w:val="000000"/>
                <w:sz w:val="20"/>
              </w:rPr>
              <w:t>.</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0" w:type="dxa"/>
            <w:gridSpan w:val="4"/>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951"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Marc H. Hedrick, M.D.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Marc H. Hedrick, M.D.</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and Chief Executive Officer</w:t>
            </w:r>
          </w:p>
        </w:tc>
      </w:tr>
    </w:tbl>
    <w:p>
      <w:pPr>
        <w:pStyle w:val="TextBody"/>
        <w:bidi w:val="0"/>
        <w:spacing w:before="480" w:after="283"/>
        <w:jc w:val="center"/>
        <w:rPr>
          <w:rFonts w:ascii="Times New Roman" w:hAnsi="Times New Roman"/>
          <w:sz w:val="20"/>
        </w:rPr>
      </w:pPr>
      <w:bookmarkStart w:id="2" w:name="sig"/>
      <w:bookmarkEnd w:id="2"/>
      <w:r>
        <w:rPr>
          <w:rFonts w:ascii="Times New Roman" w:hAnsi="Times New Roman"/>
          <w:b/>
          <w:color w:val="000000"/>
          <w:sz w:val="20"/>
        </w:rPr>
        <w:t>POWER OF ATTORNEY</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KNOW ALL PERSONS BY THESE PRESENTS, that each person whose signature appears below hereby constitutes and appoints Marc H. Hedrick, M.D. and Andrew Sims, and each of them, his or her true and lawful attorney-in-fact and agent, with full power of substitution and revocation, in his or her name and on his or her behalf, to do any and all acts and things and execute, in the name of the undersigned, any and all instruments which said attorney-in-fact and agent may deem necessary or advisable to enable the Registrant to comply with the Securities Act, and any rules, regulations, or requirements of the Commission in respect thereof, in connection with the filing with the Commission of this Registration Statement under the Securities Act, including specifically but without limitation, power and authority to sign the name of the undersigned to such Registration Statement, and any amendments to such Registration Statement (including post-effective amendments), and to file the same with all exhibits thereto and other documents in connection therewith, with the Commission and any applicable securities exchange or securities regulatory body, to sign any and all applications, registration statements, notices or other documents necessary or advisable to comply with applicable securities laws, including without limitation state securities laws, and to file the same, together with other documents in connection therewith with the appropriate authorities, including without limitation state securities authorities, granting unto said attorney-in-fact and agent, full power and authority to do and to perform each and every act and thing requisite or necessary to be done in and about the premises, as fully and to all intents and purposes as the undersigned might or could do in person, hereby ratifying and confirming all that said attorney-in-fact and agent, or his substitute, may lawfully do or cause to be done by virtue hereof. This Power of Attorney may be signed in several counterparts.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Act, this Registration Statement has been signed by the following persons in the capacities set forth below on June 18, 2026. </w:t>
      </w:r>
    </w:p>
    <w:p>
      <w:pPr>
        <w:pStyle w:val="TextBody"/>
        <w:bidi w:val="0"/>
        <w:spacing w:before="240" w:after="283"/>
        <w:jc w:val="left"/>
        <w:rPr/>
      </w:pPr>
      <w:r>
        <w:rPr/>
        <w:t> </w:t>
      </w:r>
    </w:p>
    <w:tbl>
      <w:tblPr>
        <w:tblW w:w="8110" w:type="dxa"/>
        <w:jc w:val="left"/>
        <w:tblInd w:w="0" w:type="dxa"/>
        <w:tblLayout w:type="fixed"/>
        <w:tblCellMar>
          <w:top w:w="28" w:type="dxa"/>
          <w:left w:w="28" w:type="dxa"/>
          <w:bottom w:w="28" w:type="dxa"/>
          <w:right w:w="28" w:type="dxa"/>
        </w:tblCellMar>
      </w:tblPr>
      <w:tblGrid>
        <w:gridCol w:w="2611"/>
        <w:gridCol w:w="146"/>
        <w:gridCol w:w="3916"/>
        <w:gridCol w:w="146"/>
        <w:gridCol w:w="1291"/>
      </w:tblGrid>
      <w:tr>
        <w:trPr/>
        <w:tc>
          <w:tcPr>
            <w:tcW w:w="2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r>
      <w:tr>
        <w:trPr/>
        <w:tc>
          <w:tcPr>
            <w:tcW w:w="2611" w:type="dxa"/>
            <w:tcBorders>
              <w:bottom w:val="single" w:sz="2"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Signature</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916"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291" w:type="dxa"/>
            <w:tcBorders>
              <w:bottom w:val="single" w:sz="4" w:space="0" w:color="000000"/>
            </w:tcBorders>
            <w:tcMar>
              <w:top w:w="0" w:type="dxa"/>
              <w:left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Date</w:t>
            </w:r>
          </w:p>
        </w:tc>
      </w:tr>
      <w:tr>
        <w:trPr/>
        <w:tc>
          <w:tcPr>
            <w:tcW w:w="26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Marc H. Hedrick, M.D.</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91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President, Chief Executive Officer and Director</w:t>
              <w:br/>
            </w:r>
            <w:r>
              <w:rPr>
                <w:rFonts w:ascii="Times New Roman" w:hAnsi="Times New Roman"/>
                <w:i/>
                <w:color w:val="000000"/>
                <w:sz w:val="20"/>
              </w:rPr>
              <w:t>(Principal Executive Officer)</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18, 2026</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Marc H. Hedrick, M.D.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left"/>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26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9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2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Andrew Sims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Chief Financial Officer</w:t>
              <w:br/>
            </w:r>
            <w:r>
              <w:rPr>
                <w:rFonts w:ascii="Times New Roman" w:hAnsi="Times New Roman"/>
                <w:i/>
                <w:color w:val="000000"/>
                <w:sz w:val="20"/>
              </w:rPr>
              <w:t>(Principal Financial and Accounting Officer)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18, 2026</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Andrew Sims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Richard J. Hawkins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Chair of the Board of Directors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18, 2026</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Richard J. Hawkins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Howard Clowes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18, 2026</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Howard Clowes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An Van Es-Johansson, M.D.</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18, 2026</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An Van Es-Johansson, M.D.</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Ronald A. Andrews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18, 2026</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Ronald A. Andrews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r>
        <w:trPr/>
        <w:tc>
          <w:tcPr>
            <w:tcW w:w="261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Kyle Guse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916"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Director</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restart"/>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June 18, 2026</w:t>
            </w:r>
          </w:p>
        </w:tc>
      </w:tr>
      <w:tr>
        <w:trPr/>
        <w:tc>
          <w:tcPr>
            <w:tcW w:w="26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Kyle Guse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916" w:type="dxa"/>
            <w:vMerge w:val="continue"/>
            <w:tcBorders/>
            <w:tcMar>
              <w:top w:w="0" w:type="dxa"/>
              <w:left w:w="0" w:type="dxa"/>
              <w:bottom w:w="0" w:type="dxa"/>
              <w:right w:w="0" w:type="dxa"/>
            </w:tcMar>
            <w:vAlign w:val="center"/>
          </w:tcPr>
          <w:p>
            <w:pPr>
              <w:pStyle w:val="Normal"/>
              <w:bidi w:val="0"/>
              <w:jc w:val="left"/>
              <w:rPr/>
            </w:pPr>
            <w:r>
              <w:rPr/>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291" w:type="dxa"/>
            <w:vMerge w:val="continue"/>
            <w:tcBorders/>
            <w:tcMar>
              <w:top w:w="0" w:type="dxa"/>
              <w:left w:w="0" w:type="dxa"/>
              <w:bottom w:w="0" w:type="dxa"/>
              <w:right w:w="0" w:type="dxa"/>
            </w:tcMar>
            <w:vAlign w:val="center"/>
          </w:tcPr>
          <w:p>
            <w:pPr>
              <w:pStyle w:val="Normal"/>
              <w:bidi w:val="0"/>
              <w:jc w:val="left"/>
              <w:rPr/>
            </w:pPr>
            <w:r>
              <w:rPr/>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sz w:val="20"/>
        </w:rPr>
      </w:pPr>
      <w:bookmarkStart w:id="3" w:name="pstv-ex5_1.htm"/>
      <w:bookmarkStart w:id="4" w:name="kspstvex5_1"/>
      <w:bookmarkEnd w:id="3"/>
      <w:bookmarkEnd w:id="4"/>
      <w:r>
        <w:rPr>
          <w:rFonts w:ascii="Times New Roman" w:hAnsi="Times New Roman"/>
          <w:b/>
          <w:color w:val="000000"/>
          <w:sz w:val="20"/>
        </w:rPr>
        <w:t>Exhibit 5.1</w:t>
      </w:r>
      <w:r>
        <w:rPr>
          <w:rFonts w:ascii="Times New Roman" w:hAnsi="Times New Roman"/>
          <w:color w:val="000000"/>
          <w:sz w:val="20"/>
        </w:rPr>
        <w:t xml:space="preserve"> </w:t>
      </w:r>
      <w:r>
        <w:br w:type="page"/>
      </w:r>
    </w:p>
    <w:p>
      <w:pPr>
        <w:pStyle w:val="TextBody"/>
        <w:bidi w:val="0"/>
        <w:jc w:val="left"/>
        <w:rPr/>
      </w:pPr>
      <w:r>
        <w:rPr/>
        <w:drawing>
          <wp:inline distT="0" distB="0" distL="0" distR="0">
            <wp:extent cx="5686425" cy="609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8"/>
                    <a:stretch>
                      <a:fillRect/>
                    </a:stretch>
                  </pic:blipFill>
                  <pic:spPr bwMode="auto">
                    <a:xfrm>
                      <a:off x="0" y="0"/>
                      <a:ext cx="5686425" cy="609600"/>
                    </a:xfrm>
                    <a:prstGeom prst="rect">
                      <a:avLst/>
                    </a:prstGeom>
                  </pic:spPr>
                </pic:pic>
              </a:graphicData>
            </a:graphic>
          </wp:inline>
        </w:drawing>
      </w:r>
    </w:p>
    <w:p>
      <w:pPr>
        <w:pStyle w:val="TextBody"/>
        <w:bidi w:val="0"/>
        <w:spacing w:before="240" w:after="283"/>
        <w:jc w:val="right"/>
        <w:rPr>
          <w:rFonts w:ascii="Times New Roman" w:hAnsi="Times New Roman"/>
          <w:color w:val="000000"/>
          <w:sz w:val="20"/>
        </w:rPr>
      </w:pPr>
      <w:r>
        <w:rPr>
          <w:rFonts w:ascii="Times New Roman" w:hAnsi="Times New Roman"/>
          <w:color w:val="000000"/>
          <w:sz w:val="20"/>
        </w:rPr>
        <w:t>June 18, 2026</w:t>
      </w:r>
    </w:p>
    <w:p>
      <w:pPr>
        <w:pStyle w:val="TextBody"/>
        <w:bidi w:val="0"/>
        <w:jc w:val="left"/>
        <w:rPr>
          <w:rFonts w:ascii="Times New Roman" w:hAnsi="Times New Roman"/>
          <w:color w:val="000000"/>
          <w:sz w:val="20"/>
        </w:rPr>
      </w:pPr>
      <w:r>
        <w:rPr>
          <w:rFonts w:ascii="Times New Roman" w:hAnsi="Times New Roman"/>
          <w:color w:val="000000"/>
          <w:sz w:val="20"/>
        </w:rPr>
        <w:t xml:space="preserve">Plus Therapeutics, Inc. </w:t>
      </w:r>
    </w:p>
    <w:p>
      <w:pPr>
        <w:pStyle w:val="TextBody"/>
        <w:bidi w:val="0"/>
        <w:jc w:val="left"/>
        <w:rPr>
          <w:rFonts w:ascii="Times New Roman" w:hAnsi="Times New Roman"/>
          <w:color w:val="000000"/>
          <w:sz w:val="20"/>
        </w:rPr>
      </w:pPr>
      <w:r>
        <w:rPr>
          <w:rFonts w:ascii="Times New Roman" w:hAnsi="Times New Roman"/>
          <w:color w:val="000000"/>
          <w:sz w:val="20"/>
        </w:rPr>
        <w:t>6420 Levit Green Boulevard</w:t>
      </w:r>
    </w:p>
    <w:p>
      <w:pPr>
        <w:pStyle w:val="TextBody"/>
        <w:bidi w:val="0"/>
        <w:jc w:val="left"/>
        <w:rPr>
          <w:rFonts w:ascii="Times New Roman" w:hAnsi="Times New Roman"/>
          <w:color w:val="000000"/>
          <w:sz w:val="20"/>
        </w:rPr>
      </w:pPr>
      <w:r>
        <w:rPr>
          <w:rFonts w:ascii="Times New Roman" w:hAnsi="Times New Roman"/>
          <w:color w:val="000000"/>
          <w:sz w:val="20"/>
        </w:rPr>
        <w:t>Suite 310</w:t>
      </w:r>
    </w:p>
    <w:p>
      <w:pPr>
        <w:pStyle w:val="TextBody"/>
        <w:bidi w:val="0"/>
        <w:jc w:val="left"/>
        <w:rPr>
          <w:rFonts w:ascii="Times New Roman" w:hAnsi="Times New Roman"/>
          <w:color w:val="000000"/>
          <w:sz w:val="20"/>
        </w:rPr>
      </w:pPr>
      <w:r>
        <w:rPr>
          <w:rFonts w:ascii="Times New Roman" w:hAnsi="Times New Roman"/>
          <w:color w:val="000000"/>
          <w:sz w:val="20"/>
        </w:rPr>
        <w:t>Houston, Texas 77021</w:t>
      </w:r>
    </w:p>
    <w:p>
      <w:pPr>
        <w:pStyle w:val="TextBody"/>
        <w:bidi w:val="0"/>
        <w:spacing w:before="240" w:after="283"/>
        <w:jc w:val="left"/>
        <w:rPr>
          <w:rFonts w:ascii="Times New Roman" w:hAnsi="Times New Roman"/>
          <w:sz w:val="20"/>
        </w:rPr>
      </w:pPr>
      <w:r>
        <w:rPr>
          <w:rFonts w:ascii="Times New Roman" w:hAnsi="Times New Roman"/>
          <w:color w:val="000000"/>
          <w:sz w:val="20"/>
        </w:rPr>
        <w:t xml:space="preserve">Re: </w:t>
      </w:r>
      <w:r>
        <w:rPr>
          <w:rFonts w:ascii="Times New Roman" w:hAnsi="Times New Roman"/>
          <w:color w:val="000000"/>
          <w:sz w:val="20"/>
          <w:u w:val="single"/>
        </w:rPr>
        <w:t>Plus Therapeutics, Inc. Registration Statement on Form S-8</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Ladies and Gentlemen: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connection with the registration under the Securities Act of 1933, as amended (the “Act”), by Plus Therapeutics, Inc., a Delaware corporation (the “Company”), of 860,000 shares (the “Registered Shares”) of its common stock, par value $0.001 per share (the “Common Stock”), consisting of (i) 740,000 shares of Common Stock that are to be offered and may be issued under the Company’s Sixth Amended and Restated 2020 Stock Incentive Plan (the “2020 Plan”), and (ii) 120,000 shares of Common Stock issuable pursuant to the Company’s 2015 New Employee Incentive Plan (as amended, the “2015 Plan,” and together with the 2020 Plan, the “Plans”), the following opinion is furnished to you to be filed with the Securities and Exchange Commission (the “Commission”) as Exhibit 5.1 to the Company’s Registration Statement on Form S-8 (the “Registration Statement”) under the Act.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have acted as counsel to the Company in connection with the Registration Statement, and we have examined originals or copies, certified or otherwise identified to our satisfaction, of the Registration Statement, the Certificate of Incorporation of the Company as amended and as presently in effect, the amended and restated bylaws of the Company, minute books and corporate records of the Company, and such other documents as we have considered necessary in order to furnish the opinion hereinafter set forth.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 our examination of the foregoing documents, we have assumed the genuineness of all signatures, the authenticity of all documents submitted to us as originals, the conformity to original documents of all documents submitted to us as copies, the authenticity of the originals of such latter documents and the legal competence of all signatories to such documents. Other than our examination of the documents indicated above, we have made no other examination in connection with this opinion.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Based on and subject to the foregoing, we are of the opinion that, when issued in accordance with the terms of the respective Plans and the options or other awards granted thereunder, the Registered Shares will be duly authorized, validly issued, fully paid and nonassessable shares of Common Stock.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opinion speaks only as of the date hereof and we assume no obligation to update or supplement this opinion if any applicable laws change after the date of this opinion letter or if we become aware after the date of this opinion letter of any facts, whether existing before or arising after the date hereof, that might change the opinions expressed above.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We hereby consent to the filing of this opinion as an exhibit to the Registration Statement. In giving such consent, we do not thereby admit that we come within the category of persons whose consent is required under Section 7 of the Act or the rules and regulations of the Commission promulgated thereunder. </w:t>
      </w:r>
    </w:p>
    <w:p>
      <w:pPr>
        <w:pStyle w:val="HorizontalLine"/>
        <w:pBdr>
          <w:bottom w:val="double" w:sz="2" w:space="0" w:color="808080"/>
        </w:pBdr>
        <w:bidi w:val="0"/>
        <w:spacing w:before="0" w:after="283"/>
        <w:jc w:val="left"/>
        <w:rPr/>
      </w:pPr>
      <w:r>
        <w:rPr/>
      </w:r>
    </w:p>
    <w:tbl>
      <w:tblPr>
        <w:tblW w:w="3126" w:type="dxa"/>
        <w:jc w:val="left"/>
        <w:tblInd w:w="0" w:type="dxa"/>
        <w:tblLayout w:type="fixed"/>
        <w:tblCellMar>
          <w:top w:w="28" w:type="dxa"/>
          <w:left w:w="28" w:type="dxa"/>
          <w:bottom w:w="28" w:type="dxa"/>
          <w:right w:w="28" w:type="dxa"/>
        </w:tblCellMar>
      </w:tblPr>
      <w:tblGrid>
        <w:gridCol w:w="3126"/>
      </w:tblGrid>
      <w:tr>
        <w:trPr/>
        <w:tc>
          <w:tcPr>
            <w:tcW w:w="3126" w:type="dxa"/>
            <w:tcBorders/>
            <w:vAlign w:val="center"/>
          </w:tcPr>
          <w:p>
            <w:pPr>
              <w:pStyle w:val="TableContents"/>
              <w:bidi w:val="0"/>
              <w:spacing w:before="0" w:after="283"/>
              <w:jc w:val="left"/>
              <w:rPr>
                <w:sz w:val="4"/>
                <w:szCs w:val="4"/>
              </w:rPr>
            </w:pPr>
            <w:r>
              <w:rPr>
                <w:sz w:val="4"/>
                <w:szCs w:val="4"/>
              </w:rPr>
            </w:r>
          </w:p>
        </w:tc>
      </w:tr>
      <w:tr>
        <w:trPr/>
        <w:tc>
          <w:tcPr>
            <w:tcW w:w="312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Very truly yours,</w:t>
            </w:r>
          </w:p>
        </w:tc>
      </w:tr>
      <w:tr>
        <w:trPr/>
        <w:tc>
          <w:tcPr>
            <w:tcW w:w="312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6" w:type="dxa"/>
            <w:tcBorders/>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 Sullivan &amp; Worcester LLP</w:t>
            </w:r>
          </w:p>
        </w:tc>
      </w:tr>
      <w:tr>
        <w:trPr/>
        <w:tc>
          <w:tcPr>
            <w:tcW w:w="3126" w:type="dxa"/>
            <w:tcBorders/>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26" w:type="dxa"/>
            <w:tcBorders/>
            <w:tcMar>
              <w:top w:w="0" w:type="dxa"/>
              <w:left w:w="0" w:type="dxa"/>
              <w:bottom w:w="0" w:type="dxa"/>
              <w:right w:w="0" w:type="dxa"/>
            </w:tcMar>
            <w:vAlign w:val="center"/>
          </w:tcPr>
          <w:p>
            <w:pPr>
              <w:pStyle w:val="TableContents"/>
              <w:bidi w:val="0"/>
              <w:ind w:left="0" w:right="0" w:firstLine="200"/>
              <w:jc w:val="left"/>
              <w:rPr>
                <w:rFonts w:ascii="Times New Roman" w:hAnsi="Times New Roman"/>
                <w:color w:val="000000"/>
                <w:sz w:val="20"/>
              </w:rPr>
            </w:pPr>
            <w:r>
              <w:rPr>
                <w:rFonts w:ascii="Times New Roman" w:hAnsi="Times New Roman"/>
                <w:color w:val="000000"/>
                <w:sz w:val="20"/>
              </w:rPr>
              <w:t>SULLIVAN &amp; WORCESTER LLP</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ind w:left="0" w:right="0" w:firstLine="200"/>
              <w:jc w:val="left"/>
              <w:rPr/>
            </w:pPr>
            <w:r>
              <w:rPr/>
              <w:t> </w:t>
            </w:r>
          </w:p>
          <w:p>
            <w:pPr>
              <w:pStyle w:val="TableContents"/>
              <w:bidi w:val="0"/>
              <w:spacing w:before="0" w:after="283"/>
              <w:ind w:left="0" w:right="0" w:firstLine="200"/>
              <w:jc w:val="left"/>
              <w:rPr/>
            </w:pPr>
            <w:r>
              <w:rPr/>
              <w:t> </w:t>
            </w:r>
          </w:p>
        </w:tc>
      </w:tr>
    </w:tbl>
    <w:p>
      <w:pPr>
        <w:pStyle w:val="TextBody"/>
        <w:bidi w:val="0"/>
        <w:jc w:val="left"/>
        <w:rPr/>
      </w:pPr>
      <w:r>
        <w:rPr/>
        <w:drawing>
          <wp:inline distT="0" distB="0" distL="0" distR="0">
            <wp:extent cx="2809875" cy="1143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9"/>
                    <a:stretch>
                      <a:fillRect/>
                    </a:stretch>
                  </pic:blipFill>
                  <pic:spPr bwMode="auto">
                    <a:xfrm>
                      <a:off x="0" y="0"/>
                      <a:ext cx="2809875" cy="114300"/>
                    </a:xfrm>
                    <a:prstGeom prst="rect">
                      <a:avLst/>
                    </a:prstGeom>
                  </pic:spPr>
                </pic:pic>
              </a:graphicData>
            </a:graphic>
          </wp:inline>
        </w:drawing>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5" w:name="pstv-ex23_2.htm"/>
      <w:bookmarkStart w:id="6" w:name="kspstvex23_2"/>
      <w:bookmarkEnd w:id="5"/>
      <w:bookmarkEnd w:id="6"/>
      <w:r>
        <w:rPr>
          <w:rFonts w:ascii="Times New Roman" w:hAnsi="Times New Roman"/>
          <w:b/>
          <w:color w:val="000000"/>
          <w:sz w:val="22"/>
        </w:rPr>
        <w:t>Exhibit 23.2</w:t>
      </w:r>
      <w:r>
        <w:br w:type="page"/>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CONSENT OF INDEPENDENT REGISTERED PUBLIC ACCOUNTING FIRM</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We consent to the incorporation by reference in this Registration Statement on Form S-8 of our report dated March 12, 2026 with respect to the financial statements of Plus Therapeutics, Inc.</w:t>
      </w:r>
      <w:r>
        <w:rPr>
          <w:rFonts w:ascii="Times New Roman" w:hAnsi="Times New Roman"/>
          <w:color w:val="000000"/>
          <w:sz w:val="20"/>
        </w:rPr>
        <w:t xml:space="preserve"> </w:t>
      </w:r>
      <w:r>
        <w:rPr>
          <w:rFonts w:ascii="Times New Roman" w:hAnsi="Times New Roman"/>
          <w:color w:val="000000"/>
          <w:sz w:val="22"/>
        </w:rPr>
        <w:t>for the year ended December 31, 2025</w:t>
      </w:r>
      <w:r>
        <w:rPr>
          <w:rFonts w:ascii="Times New Roman" w:hAnsi="Times New Roman"/>
          <w:color w:val="000000"/>
          <w:sz w:val="20"/>
        </w:rPr>
        <w:t xml:space="preserve"> </w:t>
      </w:r>
      <w:r>
        <w:rPr>
          <w:rFonts w:ascii="Times New Roman" w:hAnsi="Times New Roman"/>
          <w:color w:val="000000"/>
          <w:sz w:val="22"/>
        </w:rPr>
        <w:t>included in the Annual Report on Form 10-K.</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/s/ </w:t>
      </w:r>
      <w:r>
        <w:rPr>
          <w:rFonts w:ascii="Times New Roman" w:hAnsi="Times New Roman"/>
          <w:smallCaps/>
          <w:color w:val="000000"/>
          <w:sz w:val="22"/>
        </w:rPr>
        <w:t>CBIZ CPAs P.C.</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New York, NY</w:t>
      </w:r>
    </w:p>
    <w:p>
      <w:pPr>
        <w:pStyle w:val="TextBody"/>
        <w:bidi w:val="0"/>
        <w:jc w:val="left"/>
        <w:rPr>
          <w:rFonts w:ascii="Times New Roman" w:hAnsi="Times New Roman"/>
          <w:color w:val="000000"/>
          <w:sz w:val="22"/>
        </w:rPr>
      </w:pPr>
      <w:r>
        <w:rPr>
          <w:rFonts w:ascii="Times New Roman" w:hAnsi="Times New Roman"/>
          <w:color w:val="000000"/>
          <w:sz w:val="22"/>
        </w:rPr>
        <w:t>June 18, 2026</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7" w:name="pstv-ex23_3.htm"/>
      <w:bookmarkStart w:id="8" w:name="kspstvex23_3"/>
      <w:bookmarkEnd w:id="7"/>
      <w:bookmarkEnd w:id="8"/>
      <w:r>
        <w:rPr>
          <w:rFonts w:ascii="Times New Roman" w:hAnsi="Times New Roman"/>
          <w:b/>
          <w:color w:val="000000"/>
          <w:sz w:val="22"/>
        </w:rPr>
        <w:t>Exhibit 23.3</w:t>
      </w:r>
      <w:r>
        <w:br w:type="page"/>
      </w:r>
    </w:p>
    <w:p>
      <w:pPr>
        <w:pStyle w:val="TextBody"/>
        <w:bidi w:val="0"/>
        <w:spacing w:before="240" w:after="283"/>
        <w:jc w:val="both"/>
        <w:rPr/>
      </w:pPr>
      <w:r>
        <w:rPr/>
        <w:t> </w:t>
      </w:r>
    </w:p>
    <w:p>
      <w:pPr>
        <w:pStyle w:val="TextBody"/>
        <w:bidi w:val="0"/>
        <w:jc w:val="left"/>
        <w:rPr/>
      </w:pPr>
      <w:r>
        <w:rPr/>
        <w:t> </w:t>
      </w:r>
    </w:p>
    <w:p>
      <w:pPr>
        <w:pStyle w:val="TextBody"/>
        <w:bidi w:val="0"/>
        <w:jc w:val="center"/>
        <w:rPr>
          <w:rFonts w:ascii="Trebuchet MS;sans-serif" w:hAnsi="Trebuchet MS;sans-serif"/>
          <w:color w:val="000000"/>
          <w:sz w:val="22"/>
          <w:u w:val="single"/>
        </w:rPr>
      </w:pPr>
      <w:r>
        <w:rPr>
          <w:rFonts w:ascii="Trebuchet MS;sans-serif" w:hAnsi="Trebuchet MS;sans-serif"/>
          <w:color w:val="000000"/>
          <w:sz w:val="22"/>
          <w:u w:val="single"/>
        </w:rPr>
        <w:t>Consent of Independent Registered Public Accounting Firm</w:t>
      </w:r>
    </w:p>
    <w:p>
      <w:pPr>
        <w:pStyle w:val="TextBody"/>
        <w:bidi w:val="0"/>
        <w:spacing w:before="240" w:after="283"/>
        <w:jc w:val="both"/>
        <w:rPr/>
      </w:pPr>
      <w:r>
        <w:rPr/>
        <w:t> </w:t>
      </w:r>
    </w:p>
    <w:p>
      <w:pPr>
        <w:pStyle w:val="TextBody"/>
        <w:bidi w:val="0"/>
        <w:spacing w:before="240" w:after="283"/>
        <w:jc w:val="both"/>
        <w:rPr>
          <w:rFonts w:ascii="Trebuchet MS;sans-serif" w:hAnsi="Trebuchet MS;sans-serif"/>
          <w:color w:val="000000"/>
          <w:sz w:val="22"/>
        </w:rPr>
      </w:pPr>
      <w:r>
        <w:rPr>
          <w:rFonts w:ascii="Trebuchet MS;sans-serif" w:hAnsi="Trebuchet MS;sans-serif"/>
          <w:color w:val="000000"/>
          <w:sz w:val="22"/>
        </w:rPr>
        <w:t>We hereby consent to the incorporation by reference in this Registration Statement of our report dated March 31, 2025, relating to the consolidated financial statements of Plus Therapeutics, Inc. (the Company) appearing in the Company’s Annual Report on Form 10-K for the year ended December 31, 2025. Our report contains an explanatory paragraph regarding the Company’s ability to continue as a going concern.</w:t>
      </w:r>
    </w:p>
    <w:p>
      <w:pPr>
        <w:pStyle w:val="TextBody"/>
        <w:bidi w:val="0"/>
        <w:jc w:val="both"/>
        <w:rPr/>
      </w:pPr>
      <w:r>
        <w:rPr/>
        <w:t> </w:t>
      </w:r>
    </w:p>
    <w:p>
      <w:pPr>
        <w:pStyle w:val="TextBody"/>
        <w:bidi w:val="0"/>
        <w:spacing w:before="240" w:after="283"/>
        <w:jc w:val="both"/>
        <w:rPr>
          <w:rFonts w:ascii="Trebuchet MS;sans-serif" w:hAnsi="Trebuchet MS;sans-serif"/>
          <w:color w:val="000000"/>
          <w:sz w:val="22"/>
        </w:rPr>
      </w:pPr>
      <w:r>
        <w:rPr>
          <w:rFonts w:ascii="Trebuchet MS;sans-serif" w:hAnsi="Trebuchet MS;sans-serif"/>
          <w:color w:val="000000"/>
          <w:sz w:val="22"/>
        </w:rPr>
        <w:t>/s/ BDO USA, P.C.</w:t>
      </w:r>
    </w:p>
    <w:p>
      <w:pPr>
        <w:pStyle w:val="TextBody"/>
        <w:bidi w:val="0"/>
        <w:jc w:val="both"/>
        <w:rPr/>
      </w:pPr>
      <w:r>
        <w:rPr/>
        <w:t> </w:t>
      </w:r>
    </w:p>
    <w:p>
      <w:pPr>
        <w:pStyle w:val="TextBody"/>
        <w:bidi w:val="0"/>
        <w:jc w:val="both"/>
        <w:rPr>
          <w:rFonts w:ascii="Trebuchet MS;sans-serif" w:hAnsi="Trebuchet MS;sans-serif"/>
          <w:color w:val="000000"/>
          <w:sz w:val="22"/>
        </w:rPr>
      </w:pPr>
      <w:r>
        <w:rPr>
          <w:rFonts w:ascii="Trebuchet MS;sans-serif" w:hAnsi="Trebuchet MS;sans-serif"/>
          <w:color w:val="000000"/>
          <w:sz w:val="22"/>
        </w:rPr>
        <w:t>Austin, Texas</w:t>
      </w:r>
    </w:p>
    <w:p>
      <w:pPr>
        <w:pStyle w:val="TextBody"/>
        <w:bidi w:val="0"/>
        <w:spacing w:before="240" w:after="283"/>
        <w:jc w:val="both"/>
        <w:rPr>
          <w:rFonts w:ascii="Trebuchet MS;sans-serif" w:hAnsi="Trebuchet MS;sans-serif"/>
          <w:color w:val="000000"/>
          <w:sz w:val="22"/>
        </w:rPr>
      </w:pPr>
      <w:r>
        <w:rPr>
          <w:rFonts w:ascii="Trebuchet MS;sans-serif" w:hAnsi="Trebuchet MS;sans-serif"/>
          <w:color w:val="000000"/>
          <w:sz w:val="22"/>
        </w:rPr>
        <w:t>June 18, 2026</w:t>
      </w:r>
    </w:p>
    <w:p>
      <w:pPr>
        <w:pStyle w:val="TextBody"/>
        <w:bidi w:val="0"/>
        <w:spacing w:before="240" w:after="283"/>
        <w:jc w:val="both"/>
        <w:rPr/>
      </w:pPr>
      <w:r>
        <w:rPr/>
        <w:t> </w:t>
      </w:r>
    </w:p>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9" w:name="pstv-exfiling_fees.htm"/>
      <w:bookmarkStart w:id="10" w:name="kspstvexfiling_fees"/>
      <w:bookmarkStart w:id="11" w:name="pstv-exfiling_fees.htm"/>
      <w:bookmarkStart w:id="12" w:name="kspstvexfiling_fees"/>
      <w:bookmarkEnd w:id="11"/>
      <w:bookmarkEnd w:id="12"/>
      <w:r>
        <w:br w:type="page"/>
      </w:r>
    </w:p>
    <w:tbl>
      <w:tblPr>
        <w:tblW w:w="3590" w:type="dxa"/>
        <w:jc w:val="left"/>
        <w:tblInd w:w="0" w:type="dxa"/>
        <w:tblLayout w:type="fixed"/>
        <w:tblCellMar>
          <w:top w:w="28" w:type="dxa"/>
          <w:left w:w="28" w:type="dxa"/>
          <w:bottom w:w="28" w:type="dxa"/>
          <w:right w:w="28" w:type="dxa"/>
        </w:tblCellMar>
      </w:tblPr>
      <w:tblGrid>
        <w:gridCol w:w="3436"/>
        <w:gridCol w:w="154"/>
      </w:tblGrid>
      <w:tr>
        <w:trPr/>
        <w:tc>
          <w:tcPr>
            <w:tcW w:w="3590"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36"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36" w:type="dxa"/>
            <w:tcBorders/>
            <w:vAlign w:val="center"/>
          </w:tcPr>
          <w:p>
            <w:pPr>
              <w:pStyle w:val="TableContents"/>
              <w:bidi w:val="0"/>
              <w:spacing w:before="0" w:after="283"/>
              <w:jc w:val="left"/>
              <w:rPr>
                <w:b/>
              </w:rPr>
            </w:pPr>
            <w:r>
              <w:rPr>
                <w:b/>
              </w:rPr>
              <w:t xml:space="preserve">PLUS THERAPEUTICS,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242"/>
        <w:gridCol w:w="962"/>
        <w:gridCol w:w="1075"/>
        <w:gridCol w:w="1301"/>
        <w:gridCol w:w="1210"/>
        <w:gridCol w:w="1244"/>
        <w:gridCol w:w="1603"/>
        <w:gridCol w:w="1127"/>
        <w:gridCol w:w="1441"/>
      </w:tblGrid>
      <w:tr>
        <w:trPr/>
        <w:tc>
          <w:tcPr>
            <w:tcW w:w="242" w:type="dxa"/>
            <w:tcBorders/>
            <w:shd w:fill="9ADAF6" w:val="clear"/>
            <w:vAlign w:val="center"/>
          </w:tcPr>
          <w:p>
            <w:pPr>
              <w:pStyle w:val="TableHeading"/>
              <w:bidi w:val="0"/>
              <w:spacing w:before="0" w:after="283"/>
              <w:rPr>
                <w:sz w:val="4"/>
                <w:szCs w:val="4"/>
              </w:rPr>
            </w:pPr>
            <w:r>
              <w:rPr>
                <w:sz w:val="4"/>
                <w:szCs w:val="4"/>
              </w:rPr>
            </w:r>
          </w:p>
        </w:tc>
        <w:tc>
          <w:tcPr>
            <w:tcW w:w="96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075"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301"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210"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244"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603"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7"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4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2" w:type="dxa"/>
            <w:tcBorders/>
            <w:shd w:fill="E7E7E2" w:val="clear"/>
            <w:vAlign w:val="center"/>
          </w:tcPr>
          <w:p>
            <w:pPr>
              <w:pStyle w:val="TableContents"/>
              <w:bidi w:val="0"/>
              <w:spacing w:before="0" w:after="283"/>
              <w:jc w:val="center"/>
              <w:rPr/>
            </w:pPr>
            <w:r>
              <w:rPr/>
              <w:t xml:space="preserve">1 </w:t>
            </w:r>
          </w:p>
        </w:tc>
        <w:tc>
          <w:tcPr>
            <w:tcW w:w="962" w:type="dxa"/>
            <w:tcBorders/>
            <w:shd w:fill="E7E7E2" w:val="clear"/>
            <w:vAlign w:val="center"/>
          </w:tcPr>
          <w:p>
            <w:pPr>
              <w:pStyle w:val="TableContents"/>
              <w:bidi w:val="0"/>
              <w:spacing w:before="0" w:after="283"/>
              <w:jc w:val="left"/>
              <w:rPr/>
            </w:pPr>
            <w:r>
              <w:rPr/>
              <w:t xml:space="preserve">Equity </w:t>
            </w:r>
          </w:p>
        </w:tc>
        <w:tc>
          <w:tcPr>
            <w:tcW w:w="1075" w:type="dxa"/>
            <w:tcBorders/>
            <w:shd w:fill="E7E7E2" w:val="clear"/>
            <w:vAlign w:val="center"/>
          </w:tcPr>
          <w:p>
            <w:pPr>
              <w:pStyle w:val="TableContents"/>
              <w:bidi w:val="0"/>
              <w:spacing w:before="0" w:after="283"/>
              <w:jc w:val="left"/>
              <w:rPr/>
            </w:pPr>
            <w:r>
              <w:rPr/>
              <w:t xml:space="preserve">Common Shares, par value $0.001 per share </w:t>
            </w:r>
          </w:p>
        </w:tc>
        <w:tc>
          <w:tcPr>
            <w:tcW w:w="1301" w:type="dxa"/>
            <w:tcBorders/>
            <w:shd w:fill="E7E7E2" w:val="clear"/>
            <w:vAlign w:val="center"/>
          </w:tcPr>
          <w:p>
            <w:pPr>
              <w:pStyle w:val="TableContents"/>
              <w:bidi w:val="0"/>
              <w:spacing w:before="0" w:after="283"/>
              <w:jc w:val="center"/>
              <w:rPr/>
            </w:pPr>
            <w:r>
              <w:rPr/>
              <w:t xml:space="preserve">Other </w:t>
            </w:r>
          </w:p>
        </w:tc>
        <w:tc>
          <w:tcPr>
            <w:tcW w:w="1210" w:type="dxa"/>
            <w:tcBorders/>
            <w:shd w:fill="E7E7E2" w:val="clear"/>
            <w:vAlign w:val="center"/>
          </w:tcPr>
          <w:p>
            <w:pPr>
              <w:pStyle w:val="TableContents"/>
              <w:bidi w:val="0"/>
              <w:spacing w:before="0" w:after="283"/>
              <w:jc w:val="right"/>
              <w:rPr/>
            </w:pPr>
            <w:r>
              <w:rPr/>
              <w:t xml:space="preserve">860,000 </w:t>
            </w:r>
          </w:p>
        </w:tc>
        <w:tc>
          <w:tcPr>
            <w:tcW w:w="1244" w:type="dxa"/>
            <w:tcBorders/>
            <w:shd w:fill="E7E7E2" w:val="clear"/>
            <w:vAlign w:val="center"/>
          </w:tcPr>
          <w:p>
            <w:pPr>
              <w:pStyle w:val="TableContents"/>
              <w:bidi w:val="0"/>
              <w:spacing w:before="0" w:after="283"/>
              <w:jc w:val="right"/>
              <w:rPr/>
            </w:pPr>
            <w:r>
              <w:rPr/>
              <w:t xml:space="preserve">$ 4.80 </w:t>
            </w:r>
          </w:p>
        </w:tc>
        <w:tc>
          <w:tcPr>
            <w:tcW w:w="1603" w:type="dxa"/>
            <w:tcBorders/>
            <w:shd w:fill="E7E7E2" w:val="clear"/>
            <w:vAlign w:val="center"/>
          </w:tcPr>
          <w:p>
            <w:pPr>
              <w:pStyle w:val="TableContents"/>
              <w:bidi w:val="0"/>
              <w:spacing w:before="0" w:after="283"/>
              <w:jc w:val="right"/>
              <w:rPr/>
            </w:pPr>
            <w:r>
              <w:rPr/>
              <w:t xml:space="preserve">$ 4,128,000.00 </w:t>
            </w:r>
          </w:p>
        </w:tc>
        <w:tc>
          <w:tcPr>
            <w:tcW w:w="1127" w:type="dxa"/>
            <w:tcBorders/>
            <w:shd w:fill="E7E7E2" w:val="clear"/>
            <w:vAlign w:val="center"/>
          </w:tcPr>
          <w:p>
            <w:pPr>
              <w:pStyle w:val="TableContents"/>
              <w:bidi w:val="0"/>
              <w:spacing w:before="0" w:after="283"/>
              <w:jc w:val="right"/>
              <w:rPr/>
            </w:pPr>
            <w:r>
              <w:rPr/>
              <w:t xml:space="preserve">0.0001381 </w:t>
            </w:r>
          </w:p>
        </w:tc>
        <w:tc>
          <w:tcPr>
            <w:tcW w:w="1441" w:type="dxa"/>
            <w:tcBorders/>
            <w:shd w:fill="E7E7E2" w:val="clear"/>
            <w:vAlign w:val="center"/>
          </w:tcPr>
          <w:p>
            <w:pPr>
              <w:pStyle w:val="TableContents"/>
              <w:bidi w:val="0"/>
              <w:spacing w:before="0" w:after="283"/>
              <w:jc w:val="right"/>
              <w:rPr/>
            </w:pPr>
            <w:r>
              <w:rPr/>
              <w:t xml:space="preserve">$ 570.08 </w:t>
            </w:r>
          </w:p>
        </w:tc>
      </w:tr>
      <w:tr>
        <w:trPr/>
        <w:tc>
          <w:tcPr>
            <w:tcW w:w="4790" w:type="dxa"/>
            <w:gridSpan w:val="5"/>
            <w:tcBorders/>
            <w:vAlign w:val="center"/>
          </w:tcPr>
          <w:p>
            <w:pPr>
              <w:pStyle w:val="TableContents"/>
              <w:bidi w:val="0"/>
              <w:spacing w:before="0" w:after="0"/>
              <w:ind w:left="0" w:right="0" w:hanging="0"/>
              <w:jc w:val="right"/>
              <w:rPr/>
            </w:pPr>
            <w:r>
              <w:rPr/>
              <w:t>Total Offering Amounts:</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0"/>
              <w:ind w:left="0" w:right="0" w:hanging="0"/>
              <w:jc w:val="right"/>
              <w:rPr/>
            </w:pPr>
            <w:bookmarkStart w:id="13" w:name="MaxAggtOfferingPrice"/>
            <w:bookmarkEnd w:id="13"/>
            <w:r>
              <w:rPr/>
              <w:t xml:space="preserve">$ 4,128,000.00 </w:t>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14" w:name="TotalFeeAmt"/>
            <w:bookmarkEnd w:id="14"/>
            <w:r>
              <w:rPr/>
              <w:t xml:space="preserve">$ 570.08 </w:t>
            </w:r>
          </w:p>
        </w:tc>
      </w:tr>
      <w:tr>
        <w:trPr/>
        <w:tc>
          <w:tcPr>
            <w:tcW w:w="4790" w:type="dxa"/>
            <w:gridSpan w:val="5"/>
            <w:tcBorders/>
            <w:vAlign w:val="center"/>
          </w:tcPr>
          <w:p>
            <w:pPr>
              <w:pStyle w:val="TableContents"/>
              <w:bidi w:val="0"/>
              <w:spacing w:before="0" w:after="0"/>
              <w:ind w:left="0" w:right="0" w:hanging="0"/>
              <w:jc w:val="right"/>
              <w:rPr/>
            </w:pPr>
            <w:r>
              <w:rPr/>
              <w:t xml:space="preserve">Total Fee Offsets: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5" w:name="TotalOffsetAmt"/>
            <w:bookmarkEnd w:id="15"/>
            <w:r>
              <w:rPr/>
              <w:t xml:space="preserve">$ 570.08 </w:t>
            </w:r>
          </w:p>
        </w:tc>
      </w:tr>
      <w:tr>
        <w:trPr/>
        <w:tc>
          <w:tcPr>
            <w:tcW w:w="4790" w:type="dxa"/>
            <w:gridSpan w:val="5"/>
            <w:tcBorders/>
            <w:vAlign w:val="center"/>
          </w:tcPr>
          <w:p>
            <w:pPr>
              <w:pStyle w:val="TableContents"/>
              <w:bidi w:val="0"/>
              <w:spacing w:before="0" w:after="0"/>
              <w:ind w:left="0" w:right="0" w:hanging="0"/>
              <w:jc w:val="right"/>
              <w:rPr/>
            </w:pPr>
            <w:r>
              <w:rPr/>
              <w:t xml:space="preserve">Net Fee Due: </w:t>
            </w:r>
          </w:p>
        </w:tc>
        <w:tc>
          <w:tcPr>
            <w:tcW w:w="1244"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0"/>
              <w:ind w:left="0" w:right="0" w:hanging="0"/>
              <w:jc w:val="right"/>
              <w:rPr/>
            </w:pPr>
            <w:bookmarkStart w:id="16" w:name="NetFeeAmt"/>
            <w:bookmarkEnd w:id="16"/>
            <w:r>
              <w:rPr/>
              <w:t xml:space="preserve">$ 0.00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5" w:type="dxa"/>
            <w:gridSpan w:val="2"/>
            <w:tcBorders/>
            <w:vAlign w:val="center"/>
          </w:tcPr>
          <w:p>
            <w:pPr>
              <w:pStyle w:val="TableContents"/>
              <w:bidi w:val="0"/>
              <w:spacing w:before="0" w:after="283"/>
              <w:jc w:val="left"/>
              <w:rPr/>
            </w:pPr>
            <w:r>
              <w:rPr/>
              <w:t xml:space="preserve">This Registration Statement on Form S-8 (the "Registration Statement") registers the issuance of 860,000 shares of common stock, par value $0.001 per share ("Common Stock"), of Plus Therapeutics, Inc., consisting of (i) 740,000 shares of Common Stock issuable pursuant to the Sixth Amended and Restated Plus Therapeutics, Inc. 2020 Stock Incentive Plan, and (ii) 120,000 shares of Common Stock issuable pursuant to the Plus Therapeutics, Inc. 2015 New Employee Incentive Plan. (2) Pursuant to Rule 416(a) under the Securities Act of 1933, as amended (the "Securities Act"), this Registration Statement also covers additional securities that may be offered as a result of stock splits, stock dividends or similar transactions. (3) Estimated solely for the purpose of calculating the amount of the registration fee pursuant to Rule 457(c) and Rule 457(h) promulgated under the Securities Act. The offering price per share and the aggregate offering price are calculated using the average of the high and low prices per share for the Common Stock trading on Nasdaq on June 16, 2026, which date is within five business days prior to filing this Registration Statement.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2812" w:type="dxa"/>
        <w:jc w:val="left"/>
        <w:tblInd w:w="0" w:type="dxa"/>
        <w:tblLayout w:type="fixed"/>
        <w:tblCellMar>
          <w:top w:w="28" w:type="dxa"/>
          <w:left w:w="28" w:type="dxa"/>
          <w:bottom w:w="28" w:type="dxa"/>
          <w:right w:w="28" w:type="dxa"/>
        </w:tblCellMar>
      </w:tblPr>
      <w:tblGrid>
        <w:gridCol w:w="871"/>
        <w:gridCol w:w="286"/>
        <w:gridCol w:w="1381"/>
        <w:gridCol w:w="691"/>
        <w:gridCol w:w="961"/>
        <w:gridCol w:w="706"/>
        <w:gridCol w:w="691"/>
        <w:gridCol w:w="961"/>
        <w:gridCol w:w="1186"/>
        <w:gridCol w:w="1186"/>
        <w:gridCol w:w="1186"/>
        <w:gridCol w:w="1186"/>
        <w:gridCol w:w="1366"/>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286" w:type="dxa"/>
            <w:tcBorders/>
            <w:shd w:fill="9ADAF6" w:val="clear"/>
            <w:vAlign w:val="center"/>
          </w:tcPr>
          <w:p>
            <w:pPr>
              <w:pStyle w:val="TableHeading"/>
              <w:bidi w:val="0"/>
              <w:spacing w:before="0" w:after="283"/>
              <w:rPr>
                <w:sz w:val="4"/>
                <w:szCs w:val="4"/>
              </w:rPr>
            </w:pPr>
            <w:r>
              <w:rPr>
                <w:sz w:val="4"/>
                <w:szCs w:val="4"/>
              </w:rPr>
            </w:r>
          </w:p>
        </w:tc>
        <w:tc>
          <w:tcPr>
            <w:tcW w:w="138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1366"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2812"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286" w:type="dxa"/>
            <w:tcBorders/>
            <w:shd w:fill="E7E7E2" w:val="clear"/>
            <w:vAlign w:val="center"/>
          </w:tcPr>
          <w:p>
            <w:pPr>
              <w:pStyle w:val="TableContents"/>
              <w:bidi w:val="0"/>
              <w:spacing w:before="0" w:after="283"/>
              <w:jc w:val="left"/>
              <w:rPr/>
            </w:pPr>
            <w:r>
              <w:rPr/>
              <w:t xml:space="preserve">1, 2 </w:t>
            </w:r>
          </w:p>
        </w:tc>
        <w:tc>
          <w:tcPr>
            <w:tcW w:w="1381" w:type="dxa"/>
            <w:tcBorders/>
            <w:shd w:fill="E7E7E2" w:val="clear"/>
            <w:vAlign w:val="center"/>
          </w:tcPr>
          <w:p>
            <w:pPr>
              <w:pStyle w:val="TableContents"/>
              <w:bidi w:val="0"/>
              <w:spacing w:before="0" w:after="283"/>
              <w:jc w:val="left"/>
              <w:rPr/>
            </w:pPr>
            <w:r>
              <w:rPr/>
              <w:t xml:space="preserve">Plus Therapeutics,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333-286393 </w:t>
            </w:r>
          </w:p>
        </w:tc>
        <w:tc>
          <w:tcPr>
            <w:tcW w:w="706" w:type="dxa"/>
            <w:tcBorders/>
            <w:shd w:fill="E7E7E2" w:val="clear"/>
            <w:vAlign w:val="center"/>
          </w:tcPr>
          <w:p>
            <w:pPr>
              <w:pStyle w:val="TableContents"/>
              <w:bidi w:val="0"/>
              <w:spacing w:before="0" w:after="283"/>
              <w:jc w:val="left"/>
              <w:rPr/>
            </w:pPr>
            <w:r>
              <w:rPr/>
              <w:t xml:space="preserve">04/04/2025 </w:t>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right"/>
              <w:rPr/>
            </w:pPr>
            <w:r>
              <w:rPr/>
              <w:t xml:space="preserve">$ 570.08 </w:t>
            </w:r>
          </w:p>
        </w:tc>
        <w:tc>
          <w:tcPr>
            <w:tcW w:w="1186" w:type="dxa"/>
            <w:tcBorders/>
            <w:shd w:fill="E7E7E2" w:val="clear"/>
            <w:vAlign w:val="center"/>
          </w:tcPr>
          <w:p>
            <w:pPr>
              <w:pStyle w:val="TableContents"/>
              <w:bidi w:val="0"/>
              <w:spacing w:before="0" w:after="283"/>
              <w:jc w:val="left"/>
              <w:rPr/>
            </w:pPr>
            <w:r>
              <w:rPr/>
              <w:t xml:space="preserve">Equity </w:t>
            </w:r>
          </w:p>
        </w:tc>
        <w:tc>
          <w:tcPr>
            <w:tcW w:w="1186" w:type="dxa"/>
            <w:tcBorders/>
            <w:shd w:fill="E7E7E2" w:val="clear"/>
            <w:vAlign w:val="center"/>
          </w:tcPr>
          <w:p>
            <w:pPr>
              <w:pStyle w:val="TableContents"/>
              <w:bidi w:val="0"/>
              <w:spacing w:before="0" w:after="283"/>
              <w:jc w:val="left"/>
              <w:rPr/>
            </w:pPr>
            <w:r>
              <w:rPr/>
              <w:t xml:space="preserve">Common Stock, par value $0.001 per share </w:t>
            </w:r>
          </w:p>
        </w:tc>
        <w:tc>
          <w:tcPr>
            <w:tcW w:w="1186" w:type="dxa"/>
            <w:tcBorders/>
            <w:shd w:fill="E7E7E2" w:val="clear"/>
            <w:vAlign w:val="center"/>
          </w:tcPr>
          <w:p>
            <w:pPr>
              <w:pStyle w:val="TableContents"/>
              <w:bidi w:val="0"/>
              <w:spacing w:before="0" w:after="283"/>
              <w:jc w:val="right"/>
              <w:rPr/>
            </w:pPr>
            <w:r>
              <w:rPr/>
              <w:t xml:space="preserve">0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286" w:type="dxa"/>
            <w:tcBorders/>
            <w:shd w:fill="E7E7E2" w:val="clear"/>
            <w:vAlign w:val="center"/>
          </w:tcPr>
          <w:p>
            <w:pPr>
              <w:pStyle w:val="TableContents"/>
              <w:bidi w:val="0"/>
              <w:spacing w:before="0" w:after="283"/>
              <w:jc w:val="left"/>
              <w:rPr>
                <w:sz w:val="4"/>
                <w:szCs w:val="4"/>
              </w:rPr>
            </w:pPr>
            <w:r>
              <w:rPr>
                <w:sz w:val="4"/>
                <w:szCs w:val="4"/>
              </w:rPr>
            </w:r>
          </w:p>
        </w:tc>
        <w:tc>
          <w:tcPr>
            <w:tcW w:w="1381" w:type="dxa"/>
            <w:tcBorders/>
            <w:shd w:fill="E7E7E2" w:val="clear"/>
            <w:vAlign w:val="center"/>
          </w:tcPr>
          <w:p>
            <w:pPr>
              <w:pStyle w:val="TableContents"/>
              <w:bidi w:val="0"/>
              <w:spacing w:before="0" w:after="283"/>
              <w:jc w:val="left"/>
              <w:rPr/>
            </w:pPr>
            <w:r>
              <w:rPr/>
              <w:t xml:space="preserve">Plus Therapeutics, Inc. </w:t>
            </w:r>
          </w:p>
        </w:tc>
        <w:tc>
          <w:tcPr>
            <w:tcW w:w="691" w:type="dxa"/>
            <w:tcBorders/>
            <w:shd w:fill="E7E7E2" w:val="clear"/>
            <w:vAlign w:val="center"/>
          </w:tcPr>
          <w:p>
            <w:pPr>
              <w:pStyle w:val="TableContents"/>
              <w:bidi w:val="0"/>
              <w:spacing w:before="0" w:after="283"/>
              <w:jc w:val="left"/>
              <w:rPr/>
            </w:pPr>
            <w:r>
              <w:rPr/>
              <w:t xml:space="preserve">S-3 </w:t>
            </w:r>
          </w:p>
        </w:tc>
        <w:tc>
          <w:tcPr>
            <w:tcW w:w="961" w:type="dxa"/>
            <w:tcBorders/>
            <w:shd w:fill="E7E7E2" w:val="clear"/>
            <w:vAlign w:val="center"/>
          </w:tcPr>
          <w:p>
            <w:pPr>
              <w:pStyle w:val="TableContents"/>
              <w:bidi w:val="0"/>
              <w:spacing w:before="0" w:after="283"/>
              <w:jc w:val="left"/>
              <w:rPr/>
            </w:pPr>
            <w:r>
              <w:rPr/>
              <w:t xml:space="preserve">333-286393 </w:t>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pPr>
            <w:r>
              <w:rPr/>
              <w:t xml:space="preserve">04/04/2025 </w:t>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right"/>
              <w:rPr/>
            </w:pPr>
            <w:r>
              <w:rPr/>
              <w:t xml:space="preserve">$ 194,082.78 </w:t>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7205" w:type="dxa"/>
        <w:jc w:val="left"/>
        <w:tblInd w:w="0" w:type="dxa"/>
        <w:tblLayout w:type="fixed"/>
        <w:tblCellMar>
          <w:top w:w="28" w:type="dxa"/>
          <w:left w:w="28" w:type="dxa"/>
          <w:bottom w:w="28" w:type="dxa"/>
          <w:right w:w="28" w:type="dxa"/>
        </w:tblCellMar>
      </w:tblPr>
      <w:tblGrid>
        <w:gridCol w:w="7051"/>
        <w:gridCol w:w="154"/>
      </w:tblGrid>
      <w:tr>
        <w:trPr/>
        <w:tc>
          <w:tcPr>
            <w:tcW w:w="7051" w:type="dxa"/>
            <w:tcBorders/>
            <w:vAlign w:val="center"/>
          </w:tcPr>
          <w:p>
            <w:pPr>
              <w:pStyle w:val="TableContents"/>
              <w:bidi w:val="0"/>
              <w:spacing w:before="0" w:after="75"/>
              <w:ind w:left="0" w:right="0" w:hanging="0"/>
              <w:jc w:val="left"/>
              <w:rPr/>
            </w:pPr>
            <w:r>
              <w:rPr>
                <w:b/>
              </w:rPr>
              <w:t>Rule 457(p) Statement of Withdrawal, Termination, or Completion:</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9781" w:type="dxa"/>
        <w:jc w:val="left"/>
        <w:tblInd w:w="0" w:type="dxa"/>
        <w:tblLayout w:type="fixed"/>
        <w:tblCellMar>
          <w:top w:w="28" w:type="dxa"/>
          <w:left w:w="28" w:type="dxa"/>
          <w:bottom w:w="28" w:type="dxa"/>
          <w:right w:w="28" w:type="dxa"/>
        </w:tblCellMar>
      </w:tblPr>
      <w:tblGrid>
        <w:gridCol w:w="256"/>
        <w:gridCol w:w="1232"/>
        <w:gridCol w:w="8293"/>
      </w:tblGrid>
      <w:tr>
        <w:trPr/>
        <w:tc>
          <w:tcPr>
            <w:tcW w:w="256"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525" w:type="dxa"/>
            <w:gridSpan w:val="2"/>
            <w:tcBorders/>
            <w:vAlign w:val="center"/>
          </w:tcPr>
          <w:p>
            <w:pPr>
              <w:pStyle w:val="TableContents"/>
              <w:bidi w:val="0"/>
              <w:spacing w:before="0" w:after="283"/>
              <w:jc w:val="left"/>
              <w:rPr/>
            </w:pPr>
            <w:r>
              <w:rPr/>
              <w:t xml:space="preserve">The registrant withdrew the Source Registration Statement by filing a Form RW on June 23, 2025. </w:t>
            </w:r>
          </w:p>
        </w:tc>
      </w:tr>
      <w:tr>
        <w:trPr/>
        <w:tc>
          <w:tcPr>
            <w:tcW w:w="1488" w:type="dxa"/>
            <w:gridSpan w:val="2"/>
            <w:tcBorders/>
            <w:vAlign w:val="center"/>
          </w:tcPr>
          <w:p>
            <w:pPr>
              <w:pStyle w:val="HorizontalLine"/>
              <w:pBdr>
                <w:bottom w:val="double" w:sz="2" w:space="0" w:color="808080"/>
              </w:pBdr>
              <w:bidi w:val="0"/>
              <w:spacing w:before="0" w:after="283"/>
              <w:jc w:val="left"/>
              <w:rPr/>
            </w:pPr>
            <w:r>
              <w:rPr/>
            </w:r>
          </w:p>
        </w:tc>
        <w:tc>
          <w:tcPr>
            <w:tcW w:w="8293" w:type="dxa"/>
            <w:tcBorders/>
          </w:tcPr>
          <w:p>
            <w:pPr>
              <w:pStyle w:val="TableContents"/>
              <w:bidi w:val="0"/>
              <w:spacing w:before="0" w:after="283"/>
              <w:jc w:val="left"/>
              <w:rPr>
                <w:sz w:val="4"/>
                <w:szCs w:val="4"/>
              </w:rPr>
            </w:pPr>
            <w:r>
              <w:rPr>
                <w:sz w:val="4"/>
                <w:szCs w:val="4"/>
              </w:rPr>
            </w:r>
          </w:p>
        </w:tc>
      </w:tr>
    </w:tbl>
    <w:tbl>
      <w:tblPr>
        <w:tblW w:w="1475" w:type="dxa"/>
        <w:jc w:val="left"/>
        <w:tblInd w:w="0" w:type="dxa"/>
        <w:tblLayout w:type="fixed"/>
        <w:tblCellMar>
          <w:top w:w="28" w:type="dxa"/>
          <w:left w:w="28" w:type="dxa"/>
          <w:bottom w:w="28" w:type="dxa"/>
          <w:right w:w="28" w:type="dxa"/>
        </w:tblCellMar>
      </w:tblPr>
      <w:tblGrid>
        <w:gridCol w:w="1321"/>
        <w:gridCol w:w="154"/>
      </w:tblGrid>
      <w:tr>
        <w:trPr/>
        <w:tc>
          <w:tcPr>
            <w:tcW w:w="1321" w:type="dxa"/>
            <w:tcBorders/>
            <w:vAlign w:val="center"/>
          </w:tcPr>
          <w:p>
            <w:pPr>
              <w:pStyle w:val="TableContents"/>
              <w:bidi w:val="0"/>
              <w:spacing w:before="0" w:after="75"/>
              <w:ind w:left="0" w:right="0" w:hanging="0"/>
              <w:jc w:val="left"/>
              <w:rPr/>
            </w:pPr>
            <w:r>
              <w:rPr>
                <w:b/>
              </w:rPr>
              <w:t>Offset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0"/>
        <w:gridCol w:w="1297"/>
        <w:gridCol w:w="8708"/>
      </w:tblGrid>
      <w:tr>
        <w:trPr/>
        <w:tc>
          <w:tcPr>
            <w:tcW w:w="200"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5" w:type="dxa"/>
            <w:gridSpan w:val="2"/>
            <w:tcBorders/>
            <w:vAlign w:val="center"/>
          </w:tcPr>
          <w:p>
            <w:pPr>
              <w:pStyle w:val="TableContents"/>
              <w:bidi w:val="0"/>
              <w:spacing w:before="0" w:after="283"/>
              <w:jc w:val="left"/>
              <w:rPr/>
            </w:pPr>
            <w:r>
              <w:rPr/>
              <w:t xml:space="preserve">A filing fee of $194,082.78 was previously paid in connection with the registration statement on Form S-3 (No. 333-286393) filed by the registrant on April 4, 2025 (the "Source Registration Statement"). The registrant withdrew the Source Registration Statement by filing a Form RW on June 23, 2025. As the Source Registration Statement was not declared effective, no securities were sold thereunder. As a result, upon withdrawal of the Source Registration Statement, the registrant had $194,082.78 in unused filing fees. As of the date of this registration statement, an aggregate of $23,768.65 of the unused filing fees previously paid by the Registrant in connection with the filing of the Source Registration Statement have been offset to pay for other filing fees due, resulting in $170,314.13 in remaining unused fees available to be applied to subsequent filings of the Registrant. In accordance with Rule 457(p) of the Securities Act, such unused filing fees will offset the filing fee of $570.08 currently due pursuant to this Registration Statement. Accordingly, $169,744.05 of the unused filing fees previously paid in connection with the Source Registration Statement remain available to be used to offset the fees that may become due for future registration statements. </w:t>
            </w:r>
          </w:p>
        </w:tc>
      </w:tr>
      <w:tr>
        <w:trPr/>
        <w:tc>
          <w:tcPr>
            <w:tcW w:w="1497" w:type="dxa"/>
            <w:gridSpan w:val="2"/>
            <w:tcBorders/>
            <w:vAlign w:val="center"/>
          </w:tcPr>
          <w:p>
            <w:pPr>
              <w:pStyle w:val="HorizontalLine"/>
              <w:pBdr>
                <w:bottom w:val="double" w:sz="2" w:space="0" w:color="808080"/>
              </w:pBdr>
              <w:bidi w:val="0"/>
              <w:spacing w:before="0" w:after="283"/>
              <w:jc w:val="left"/>
              <w:rPr/>
            </w:pPr>
            <w:r>
              <w:rPr/>
            </w:r>
          </w:p>
        </w:tc>
        <w:tc>
          <w:tcPr>
            <w:tcW w:w="8708"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rebuchet MS">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95981/000095017025108874/pstv-ex10_15.htm" TargetMode="External"/><Relationship Id="rId3" Type="http://schemas.openxmlformats.org/officeDocument/2006/relationships/hyperlink" Target="https://www.sec.gov/Archives/edgar/data/1095981/000119312526008922/d12907dex109.htm" TargetMode="External"/><Relationship Id="rId4" Type="http://schemas.openxmlformats.org/officeDocument/2006/relationships/hyperlink" Target="https://www.sec.gov/Archives/edgar/data/1095981/000119312525186490/d19333dex992.htm" TargetMode="External"/><Relationship Id="rId5" Type="http://schemas.openxmlformats.org/officeDocument/2006/relationships/hyperlink" Target="https://www.sec.gov/Archives/edgar/data/1095981/000119312525186490/d19333dex992.htm" TargetMode="External"/><Relationship Id="rId6" Type="http://schemas.openxmlformats.org/officeDocument/2006/relationships/hyperlink" Target="https://www.sec.gov/Archives/edgar/data/1095981/000156459022006708/pstv-ex1026_110.htm" TargetMode="External"/><Relationship Id="rId7" Type="http://schemas.openxmlformats.org/officeDocument/2006/relationships/hyperlink" Target="https://www.sec.gov/Archives/edgar/data/1095981/000156459022006708/pstv-ex1026_110.htm"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2804</Words>
  <Characters>15056</Characters>
  <CharactersWithSpaces>17977</CharactersWithSpaces>
  <Paragraphs>508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